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204" w:rsidRPr="00833193" w:rsidRDefault="00D80204" w:rsidP="00833193">
      <w:pPr>
        <w:keepLines/>
        <w:spacing w:line="276" w:lineRule="auto"/>
        <w:ind w:left="709" w:hanging="709"/>
        <w:jc w:val="center"/>
        <w:rPr>
          <w:rFonts w:ascii="Times New Roman" w:hAnsi="Times New Roman" w:cs="Times New Roman"/>
          <w:b/>
          <w:sz w:val="28"/>
          <w:szCs w:val="28"/>
        </w:rPr>
      </w:pPr>
      <w:r w:rsidRPr="00833193">
        <w:rPr>
          <w:rFonts w:ascii="Times New Roman" w:hAnsi="Times New Roman" w:cs="Times New Roman"/>
          <w:b/>
          <w:sz w:val="28"/>
          <w:szCs w:val="28"/>
        </w:rPr>
        <w:t>ОБГРУНТУВАННЯ</w:t>
      </w:r>
    </w:p>
    <w:p w:rsidR="00D80204" w:rsidRPr="00833193" w:rsidRDefault="00D80204" w:rsidP="00833193">
      <w:pPr>
        <w:keepLines/>
        <w:spacing w:line="276" w:lineRule="auto"/>
        <w:ind w:left="709" w:hanging="709"/>
        <w:jc w:val="center"/>
        <w:rPr>
          <w:rFonts w:ascii="Times New Roman" w:hAnsi="Times New Roman" w:cs="Times New Roman"/>
          <w:b/>
          <w:sz w:val="28"/>
          <w:szCs w:val="28"/>
        </w:rPr>
      </w:pPr>
      <w:r w:rsidRPr="00833193">
        <w:rPr>
          <w:rFonts w:ascii="Times New Roman" w:hAnsi="Times New Roman" w:cs="Times New Roman"/>
          <w:b/>
          <w:sz w:val="28"/>
          <w:szCs w:val="28"/>
        </w:rPr>
        <w:t>технічних, якісних та кількісних характеристик предмета закупівлі</w:t>
      </w:r>
    </w:p>
    <w:p w:rsidR="00D80204" w:rsidRPr="00833193" w:rsidRDefault="00D80204" w:rsidP="00833193">
      <w:pPr>
        <w:keepLines/>
        <w:spacing w:line="276" w:lineRule="auto"/>
        <w:ind w:left="709" w:hanging="709"/>
        <w:jc w:val="center"/>
        <w:rPr>
          <w:rFonts w:ascii="Times New Roman" w:hAnsi="Times New Roman" w:cs="Times New Roman"/>
          <w:b/>
          <w:sz w:val="28"/>
          <w:szCs w:val="28"/>
        </w:rPr>
      </w:pPr>
      <w:r w:rsidRPr="00833193">
        <w:rPr>
          <w:rFonts w:ascii="Times New Roman" w:hAnsi="Times New Roman" w:cs="Times New Roman"/>
          <w:b/>
          <w:sz w:val="28"/>
          <w:szCs w:val="28"/>
        </w:rPr>
        <w:t>для процедури закупівлі – відкриті торги</w:t>
      </w:r>
    </w:p>
    <w:p w:rsidR="00D80204" w:rsidRDefault="00D80204" w:rsidP="00833193">
      <w:pPr>
        <w:keepLines/>
        <w:spacing w:line="276" w:lineRule="auto"/>
        <w:ind w:left="709" w:hanging="709"/>
        <w:jc w:val="center"/>
        <w:rPr>
          <w:rFonts w:ascii="Times New Roman" w:hAnsi="Times New Roman" w:cs="Times New Roman"/>
          <w:b/>
          <w:sz w:val="28"/>
          <w:szCs w:val="28"/>
        </w:rPr>
      </w:pPr>
      <w:r w:rsidRPr="00833193">
        <w:rPr>
          <w:rFonts w:ascii="Times New Roman" w:hAnsi="Times New Roman" w:cs="Times New Roman"/>
          <w:b/>
          <w:sz w:val="28"/>
          <w:szCs w:val="28"/>
        </w:rPr>
        <w:t>щодо предмета закупівлі:</w:t>
      </w:r>
    </w:p>
    <w:p w:rsidR="00833193" w:rsidRPr="00833193" w:rsidRDefault="00833193" w:rsidP="00833193">
      <w:pPr>
        <w:keepLines/>
        <w:spacing w:line="276" w:lineRule="auto"/>
        <w:ind w:left="709" w:hanging="709"/>
        <w:jc w:val="center"/>
        <w:rPr>
          <w:rFonts w:ascii="Times New Roman" w:hAnsi="Times New Roman" w:cs="Times New Roman"/>
          <w:b/>
          <w:sz w:val="28"/>
          <w:szCs w:val="28"/>
        </w:rPr>
      </w:pPr>
    </w:p>
    <w:p w:rsidR="00D80204" w:rsidRDefault="00D80204" w:rsidP="00833193">
      <w:pPr>
        <w:keepLines/>
        <w:spacing w:line="276" w:lineRule="auto"/>
        <w:ind w:left="709" w:hanging="709"/>
        <w:jc w:val="center"/>
        <w:rPr>
          <w:rFonts w:ascii="Times New Roman" w:hAnsi="Times New Roman" w:cs="Times New Roman"/>
          <w:b/>
          <w:sz w:val="28"/>
          <w:szCs w:val="28"/>
        </w:rPr>
      </w:pPr>
      <w:r w:rsidRPr="00833193">
        <w:rPr>
          <w:rFonts w:ascii="Times New Roman" w:hAnsi="Times New Roman" w:cs="Times New Roman"/>
          <w:b/>
          <w:sz w:val="28"/>
          <w:szCs w:val="28"/>
        </w:rPr>
        <w:t>Реконструкція (</w:t>
      </w:r>
      <w:proofErr w:type="spellStart"/>
      <w:r w:rsidRPr="00833193">
        <w:rPr>
          <w:rFonts w:ascii="Times New Roman" w:hAnsi="Times New Roman" w:cs="Times New Roman"/>
          <w:b/>
          <w:sz w:val="28"/>
          <w:szCs w:val="28"/>
        </w:rPr>
        <w:t>тепломодернізація</w:t>
      </w:r>
      <w:proofErr w:type="spellEnd"/>
      <w:r w:rsidRPr="00833193">
        <w:rPr>
          <w:rFonts w:ascii="Times New Roman" w:hAnsi="Times New Roman" w:cs="Times New Roman"/>
          <w:b/>
          <w:sz w:val="28"/>
          <w:szCs w:val="28"/>
        </w:rPr>
        <w:t xml:space="preserve">) </w:t>
      </w:r>
      <w:proofErr w:type="spellStart"/>
      <w:r w:rsidRPr="00833193">
        <w:rPr>
          <w:rFonts w:ascii="Times New Roman" w:hAnsi="Times New Roman" w:cs="Times New Roman"/>
          <w:b/>
          <w:sz w:val="28"/>
          <w:szCs w:val="28"/>
        </w:rPr>
        <w:t>огороджуючих</w:t>
      </w:r>
      <w:proofErr w:type="spellEnd"/>
      <w:r w:rsidRPr="00833193">
        <w:rPr>
          <w:rFonts w:ascii="Times New Roman" w:hAnsi="Times New Roman" w:cs="Times New Roman"/>
          <w:b/>
          <w:sz w:val="28"/>
          <w:szCs w:val="28"/>
        </w:rPr>
        <w:t xml:space="preserve"> конструкцій </w:t>
      </w:r>
      <w:r w:rsidRPr="00866C22">
        <w:rPr>
          <w:rFonts w:ascii="Times New Roman" w:hAnsi="Times New Roman" w:cs="Times New Roman"/>
          <w:b/>
          <w:sz w:val="28"/>
          <w:szCs w:val="28"/>
        </w:rPr>
        <w:t>загальноосвітньої школи I-III ступенів №10 на вулиці Міцкевича,59А в</w:t>
      </w:r>
      <w:r w:rsidRPr="00833193">
        <w:rPr>
          <w:rFonts w:ascii="Times New Roman" w:hAnsi="Times New Roman" w:cs="Times New Roman"/>
          <w:b/>
          <w:sz w:val="28"/>
          <w:szCs w:val="28"/>
        </w:rPr>
        <w:t xml:space="preserve"> </w:t>
      </w:r>
      <w:proofErr w:type="spellStart"/>
      <w:r w:rsidRPr="00833193">
        <w:rPr>
          <w:rFonts w:ascii="Times New Roman" w:hAnsi="Times New Roman" w:cs="Times New Roman"/>
          <w:b/>
          <w:sz w:val="28"/>
          <w:szCs w:val="28"/>
        </w:rPr>
        <w:t>м.Ковелі</w:t>
      </w:r>
      <w:proofErr w:type="spellEnd"/>
      <w:r w:rsidRPr="00833193">
        <w:rPr>
          <w:rFonts w:ascii="Times New Roman" w:hAnsi="Times New Roman" w:cs="Times New Roman"/>
          <w:b/>
          <w:sz w:val="28"/>
          <w:szCs w:val="28"/>
        </w:rPr>
        <w:t xml:space="preserve"> Волинської області.(коригування) (код ДК 021-2015: 45400000-1 Завершальні будівельні роботи)</w:t>
      </w:r>
    </w:p>
    <w:p w:rsidR="00833193" w:rsidRPr="00833193" w:rsidRDefault="00833193" w:rsidP="00833193">
      <w:pPr>
        <w:keepLines/>
        <w:spacing w:line="276" w:lineRule="auto"/>
        <w:ind w:left="709" w:hanging="709"/>
        <w:jc w:val="center"/>
        <w:rPr>
          <w:rFonts w:ascii="Times New Roman" w:hAnsi="Times New Roman" w:cs="Times New Roman"/>
          <w:b/>
          <w:sz w:val="28"/>
          <w:szCs w:val="28"/>
        </w:rPr>
      </w:pPr>
    </w:p>
    <w:p w:rsidR="00D80204" w:rsidRPr="00833193" w:rsidRDefault="00D80204" w:rsidP="00833193">
      <w:pPr>
        <w:keepLines/>
        <w:spacing w:line="276" w:lineRule="auto"/>
        <w:ind w:left="709" w:hanging="709"/>
        <w:jc w:val="right"/>
        <w:rPr>
          <w:rFonts w:ascii="Times New Roman" w:hAnsi="Times New Roman" w:cs="Times New Roman"/>
          <w:b/>
          <w:sz w:val="28"/>
          <w:szCs w:val="28"/>
        </w:rPr>
      </w:pPr>
      <w:r w:rsidRPr="00833193">
        <w:rPr>
          <w:rFonts w:ascii="Times New Roman" w:hAnsi="Times New Roman" w:cs="Times New Roman"/>
          <w:bCs/>
          <w:sz w:val="28"/>
          <w:szCs w:val="28"/>
        </w:rPr>
        <w:t>10 вересня 2021 року</w:t>
      </w:r>
    </w:p>
    <w:p w:rsidR="00D80204" w:rsidRPr="00833193" w:rsidRDefault="00D80204" w:rsidP="00833193">
      <w:pPr>
        <w:spacing w:line="276" w:lineRule="auto"/>
        <w:ind w:left="709" w:firstLine="707"/>
        <w:jc w:val="both"/>
        <w:rPr>
          <w:rFonts w:ascii="Times New Roman" w:hAnsi="Times New Roman" w:cs="Times New Roman"/>
          <w:bCs/>
          <w:sz w:val="28"/>
          <w:szCs w:val="28"/>
        </w:rPr>
      </w:pPr>
      <w:r w:rsidRPr="00833193">
        <w:rPr>
          <w:rFonts w:ascii="Times New Roman" w:hAnsi="Times New Roman" w:cs="Times New Roman"/>
          <w:sz w:val="28"/>
          <w:szCs w:val="28"/>
        </w:rPr>
        <w:t xml:space="preserve">Технічні, якісні та кількісні характеристики предмета закупівлі: </w:t>
      </w:r>
      <w:r w:rsidRPr="00833193">
        <w:rPr>
          <w:rFonts w:ascii="Times New Roman" w:eastAsia="Times New Roman" w:hAnsi="Times New Roman" w:cs="Times New Roman"/>
          <w:b/>
          <w:bCs/>
          <w:sz w:val="28"/>
          <w:szCs w:val="28"/>
        </w:rPr>
        <w:t>Реконструкція (</w:t>
      </w:r>
      <w:proofErr w:type="spellStart"/>
      <w:r w:rsidRPr="00833193">
        <w:rPr>
          <w:rFonts w:ascii="Times New Roman" w:eastAsia="Times New Roman" w:hAnsi="Times New Roman" w:cs="Times New Roman"/>
          <w:b/>
          <w:bCs/>
          <w:sz w:val="28"/>
          <w:szCs w:val="28"/>
        </w:rPr>
        <w:t>тепломодернізація</w:t>
      </w:r>
      <w:proofErr w:type="spellEnd"/>
      <w:r w:rsidRPr="00833193">
        <w:rPr>
          <w:rFonts w:ascii="Times New Roman" w:eastAsia="Times New Roman" w:hAnsi="Times New Roman" w:cs="Times New Roman"/>
          <w:b/>
          <w:bCs/>
          <w:sz w:val="28"/>
          <w:szCs w:val="28"/>
        </w:rPr>
        <w:t xml:space="preserve">) </w:t>
      </w:r>
      <w:proofErr w:type="spellStart"/>
      <w:r w:rsidRPr="00833193">
        <w:rPr>
          <w:rFonts w:ascii="Times New Roman" w:eastAsia="Times New Roman" w:hAnsi="Times New Roman" w:cs="Times New Roman"/>
          <w:b/>
          <w:bCs/>
          <w:sz w:val="28"/>
          <w:szCs w:val="28"/>
        </w:rPr>
        <w:t>огороджуючих</w:t>
      </w:r>
      <w:proofErr w:type="spellEnd"/>
      <w:r w:rsidRPr="00833193">
        <w:rPr>
          <w:rFonts w:ascii="Times New Roman" w:eastAsia="Times New Roman" w:hAnsi="Times New Roman" w:cs="Times New Roman"/>
          <w:b/>
          <w:bCs/>
          <w:sz w:val="28"/>
          <w:szCs w:val="28"/>
        </w:rPr>
        <w:t xml:space="preserve"> конструкцій загальноосвітньої школи I-III ступенів </w:t>
      </w:r>
      <w:r w:rsidRPr="00866C22">
        <w:rPr>
          <w:rFonts w:ascii="Times New Roman" w:hAnsi="Times New Roman" w:cs="Times New Roman"/>
          <w:b/>
          <w:sz w:val="28"/>
          <w:szCs w:val="28"/>
        </w:rPr>
        <w:t>№10 на вулиці Міцкевича,59А</w:t>
      </w:r>
      <w:r w:rsidRPr="00833193">
        <w:rPr>
          <w:rFonts w:ascii="Times New Roman" w:hAnsi="Times New Roman" w:cs="Times New Roman"/>
          <w:sz w:val="28"/>
          <w:szCs w:val="28"/>
        </w:rPr>
        <w:t xml:space="preserve"> </w:t>
      </w:r>
      <w:r w:rsidRPr="00833193">
        <w:rPr>
          <w:rFonts w:ascii="Times New Roman" w:eastAsia="Times New Roman" w:hAnsi="Times New Roman" w:cs="Times New Roman"/>
          <w:b/>
          <w:bCs/>
          <w:sz w:val="28"/>
          <w:szCs w:val="28"/>
        </w:rPr>
        <w:t xml:space="preserve"> в м. Ковелі Волинської області.(коригування) (код ДК 021-2015: 45400000-1 Завершальні будівельні роботи) </w:t>
      </w:r>
      <w:r w:rsidRPr="00833193">
        <w:rPr>
          <w:rFonts w:ascii="Times New Roman" w:hAnsi="Times New Roman" w:cs="Times New Roman"/>
          <w:sz w:val="28"/>
          <w:szCs w:val="28"/>
        </w:rPr>
        <w:t xml:space="preserve">встановлювалися з урахуванням положень Закону України "Про публічні закупівлі" </w:t>
      </w:r>
      <w:r w:rsidRPr="00833193">
        <w:rPr>
          <w:rFonts w:ascii="Times New Roman" w:hAnsi="Times New Roman" w:cs="Times New Roman"/>
          <w:color w:val="333333"/>
          <w:sz w:val="28"/>
          <w:szCs w:val="28"/>
          <w:shd w:val="clear" w:color="auto" w:fill="FFFFFF"/>
        </w:rPr>
        <w:t>(зі змінами)</w:t>
      </w:r>
      <w:r w:rsidRPr="00833193">
        <w:rPr>
          <w:rFonts w:ascii="Times New Roman" w:hAnsi="Times New Roman" w:cs="Times New Roman"/>
          <w:sz w:val="28"/>
          <w:szCs w:val="28"/>
        </w:rPr>
        <w:t xml:space="preserve">, ДСТУ Б.Д.1.1-1:2013 “Правила визначення вартості будівництва”, прийняті наказом Міністерства регіонального розвитку, будівництва та житлово-комунального господарства України від 05.07.2013 № 293 та іншого чинного законодавства, </w:t>
      </w:r>
      <w:r w:rsidRPr="00833193">
        <w:rPr>
          <w:rFonts w:ascii="Times New Roman" w:hAnsi="Times New Roman" w:cs="Times New Roman"/>
          <w:color w:val="333333"/>
          <w:sz w:val="28"/>
          <w:szCs w:val="28"/>
          <w:shd w:val="clear" w:color="auto" w:fill="FFFFFF"/>
        </w:rPr>
        <w:t>відповідно до розробленої та затвердженої проектно-кошторисної документації: Реконструкція (</w:t>
      </w:r>
      <w:proofErr w:type="spellStart"/>
      <w:r w:rsidRPr="00833193">
        <w:rPr>
          <w:rFonts w:ascii="Times New Roman" w:hAnsi="Times New Roman" w:cs="Times New Roman"/>
          <w:color w:val="333333"/>
          <w:sz w:val="28"/>
          <w:szCs w:val="28"/>
          <w:shd w:val="clear" w:color="auto" w:fill="FFFFFF"/>
        </w:rPr>
        <w:t>тепломодернізація</w:t>
      </w:r>
      <w:proofErr w:type="spellEnd"/>
      <w:r w:rsidRPr="00833193">
        <w:rPr>
          <w:rFonts w:ascii="Times New Roman" w:hAnsi="Times New Roman" w:cs="Times New Roman"/>
          <w:color w:val="333333"/>
          <w:sz w:val="28"/>
          <w:szCs w:val="28"/>
          <w:shd w:val="clear" w:color="auto" w:fill="FFFFFF"/>
        </w:rPr>
        <w:t xml:space="preserve">) </w:t>
      </w:r>
      <w:proofErr w:type="spellStart"/>
      <w:r w:rsidRPr="00833193">
        <w:rPr>
          <w:rFonts w:ascii="Times New Roman" w:hAnsi="Times New Roman" w:cs="Times New Roman"/>
          <w:color w:val="333333"/>
          <w:sz w:val="28"/>
          <w:szCs w:val="28"/>
          <w:shd w:val="clear" w:color="auto" w:fill="FFFFFF"/>
        </w:rPr>
        <w:t>огороджуючих</w:t>
      </w:r>
      <w:proofErr w:type="spellEnd"/>
      <w:r w:rsidRPr="00833193">
        <w:rPr>
          <w:rFonts w:ascii="Times New Roman" w:hAnsi="Times New Roman" w:cs="Times New Roman"/>
          <w:color w:val="333333"/>
          <w:sz w:val="28"/>
          <w:szCs w:val="28"/>
          <w:shd w:val="clear" w:color="auto" w:fill="FFFFFF"/>
        </w:rPr>
        <w:t xml:space="preserve"> конструкцій загальноосвітньої школи I-III ступенів </w:t>
      </w:r>
      <w:r w:rsidRPr="00833193">
        <w:rPr>
          <w:rFonts w:ascii="Times New Roman" w:hAnsi="Times New Roman" w:cs="Times New Roman"/>
          <w:sz w:val="28"/>
          <w:szCs w:val="28"/>
        </w:rPr>
        <w:t xml:space="preserve">№10 на вулиці Міцкевича,59А </w:t>
      </w:r>
      <w:r w:rsidRPr="00833193">
        <w:rPr>
          <w:rFonts w:ascii="Times New Roman" w:hAnsi="Times New Roman" w:cs="Times New Roman"/>
          <w:color w:val="333333"/>
          <w:sz w:val="28"/>
          <w:szCs w:val="28"/>
          <w:shd w:val="clear" w:color="auto" w:fill="FFFFFF"/>
        </w:rPr>
        <w:t>в м.</w:t>
      </w:r>
      <w:bookmarkStart w:id="0" w:name="_GoBack"/>
      <w:bookmarkEnd w:id="0"/>
      <w:r w:rsidRPr="00833193">
        <w:rPr>
          <w:rFonts w:ascii="Times New Roman" w:hAnsi="Times New Roman" w:cs="Times New Roman"/>
          <w:color w:val="333333"/>
          <w:sz w:val="28"/>
          <w:szCs w:val="28"/>
          <w:shd w:val="clear" w:color="auto" w:fill="FFFFFF"/>
        </w:rPr>
        <w:t>Ковелі Волинської області. (коригування)</w:t>
      </w:r>
      <w:r w:rsidRPr="00833193">
        <w:rPr>
          <w:rFonts w:ascii="Times New Roman" w:hAnsi="Times New Roman" w:cs="Times New Roman"/>
          <w:bCs/>
          <w:sz w:val="28"/>
          <w:szCs w:val="28"/>
        </w:rPr>
        <w:t>.</w:t>
      </w:r>
    </w:p>
    <w:p w:rsidR="00833193" w:rsidRPr="00833193" w:rsidRDefault="00833193" w:rsidP="00833193">
      <w:pPr>
        <w:spacing w:line="276" w:lineRule="auto"/>
        <w:ind w:left="709" w:hanging="709"/>
        <w:jc w:val="both"/>
        <w:rPr>
          <w:rFonts w:ascii="Times New Roman" w:hAnsi="Times New Roman" w:cs="Times New Roman"/>
          <w:bCs/>
          <w:sz w:val="28"/>
          <w:szCs w:val="28"/>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833193" w:rsidRDefault="00833193" w:rsidP="00D80204">
      <w:pPr>
        <w:ind w:firstLine="708"/>
        <w:jc w:val="both"/>
        <w:rPr>
          <w:rFonts w:ascii="Times New Roman" w:hAnsi="Times New Roman" w:cs="Times New Roman"/>
          <w:bCs/>
          <w:sz w:val="22"/>
          <w:szCs w:val="22"/>
        </w:rPr>
      </w:pPr>
    </w:p>
    <w:p w:rsidR="00E26486" w:rsidRPr="00D80204" w:rsidRDefault="00E26486">
      <w:pPr>
        <w:spacing w:after="139" w:line="1" w:lineRule="exact"/>
        <w:rPr>
          <w:rFonts w:ascii="Times New Roman" w:hAnsi="Times New Roman" w:cs="Times New Roman"/>
        </w:rPr>
      </w:pPr>
    </w:p>
    <w:p w:rsidR="00E26486" w:rsidRPr="00D80204" w:rsidRDefault="00D4516E">
      <w:pPr>
        <w:pStyle w:val="ab"/>
      </w:pPr>
      <w:r w:rsidRPr="00D80204">
        <w:lastRenderedPageBreak/>
        <w:t xml:space="preserve">ІНФОРМАЦІЯ </w:t>
      </w:r>
      <w:r w:rsidRPr="00D80204">
        <w:rPr>
          <w:lang w:eastAsia="ru-RU" w:bidi="ru-RU"/>
        </w:rPr>
        <w:t xml:space="preserve">ПРО </w:t>
      </w:r>
      <w:r w:rsidRPr="00D80204">
        <w:t xml:space="preserve">ТЕХНІЧНІ, ЯКІСНІ </w:t>
      </w:r>
      <w:r w:rsidRPr="00D80204">
        <w:rPr>
          <w:lang w:eastAsia="ru-RU" w:bidi="ru-RU"/>
        </w:rPr>
        <w:t xml:space="preserve">ТА </w:t>
      </w:r>
      <w:r w:rsidRPr="00D80204">
        <w:t>КІЛЬКІСНІ</w:t>
      </w:r>
    </w:p>
    <w:p w:rsidR="00E26486" w:rsidRPr="00D80204" w:rsidRDefault="00D4516E">
      <w:pPr>
        <w:pStyle w:val="ab"/>
      </w:pPr>
      <w:r w:rsidRPr="00D80204">
        <w:rPr>
          <w:u w:val="single"/>
          <w:lang w:val="ru-RU" w:eastAsia="ru-RU" w:bidi="ru-RU"/>
        </w:rPr>
        <w:t xml:space="preserve">ХАРАКТЕРИСТИКИ ПРЕДМЕТА </w:t>
      </w:r>
      <w:r w:rsidRPr="00D80204">
        <w:rPr>
          <w:u w:val="single"/>
        </w:rPr>
        <w:t>ЗАКУПІВЛІ</w:t>
      </w:r>
    </w:p>
    <w:tbl>
      <w:tblPr>
        <w:tblOverlap w:val="never"/>
        <w:tblW w:w="10647" w:type="dxa"/>
        <w:jc w:val="center"/>
        <w:tblLayout w:type="fixed"/>
        <w:tblCellMar>
          <w:left w:w="10" w:type="dxa"/>
          <w:right w:w="10" w:type="dxa"/>
        </w:tblCellMar>
        <w:tblLook w:val="04A0" w:firstRow="1" w:lastRow="0" w:firstColumn="1" w:lastColumn="0" w:noHBand="0" w:noVBand="1"/>
      </w:tblPr>
      <w:tblGrid>
        <w:gridCol w:w="2242"/>
        <w:gridCol w:w="8405"/>
      </w:tblGrid>
      <w:tr w:rsidR="00E26486" w:rsidTr="00833193">
        <w:trPr>
          <w:trHeight w:hRule="exact" w:val="638"/>
          <w:jc w:val="center"/>
        </w:trPr>
        <w:tc>
          <w:tcPr>
            <w:tcW w:w="10647" w:type="dxa"/>
            <w:gridSpan w:val="2"/>
            <w:tcBorders>
              <w:top w:val="single" w:sz="4" w:space="0" w:color="auto"/>
              <w:left w:val="single" w:sz="4" w:space="0" w:color="auto"/>
              <w:right w:val="single" w:sz="4" w:space="0" w:color="auto"/>
            </w:tcBorders>
            <w:shd w:val="clear" w:color="auto" w:fill="auto"/>
            <w:vAlign w:val="center"/>
          </w:tcPr>
          <w:p w:rsidR="00E26486" w:rsidRDefault="00D4516E">
            <w:pPr>
              <w:pStyle w:val="a7"/>
              <w:jc w:val="center"/>
            </w:pPr>
            <w:r>
              <w:rPr>
                <w:b/>
                <w:bCs/>
              </w:rPr>
              <w:t xml:space="preserve">Розділ </w:t>
            </w:r>
            <w:r>
              <w:rPr>
                <w:b/>
                <w:bCs/>
                <w:lang w:val="ru-RU" w:eastAsia="ru-RU" w:bidi="ru-RU"/>
              </w:rPr>
              <w:t xml:space="preserve">1. </w:t>
            </w:r>
            <w:r>
              <w:rPr>
                <w:b/>
                <w:bCs/>
              </w:rPr>
              <w:t>Загальні положення</w:t>
            </w:r>
          </w:p>
        </w:tc>
      </w:tr>
      <w:tr w:rsidR="00E26486" w:rsidTr="00833193">
        <w:trPr>
          <w:trHeight w:hRule="exact" w:val="9998"/>
          <w:jc w:val="center"/>
        </w:trPr>
        <w:tc>
          <w:tcPr>
            <w:tcW w:w="2242" w:type="dxa"/>
            <w:tcBorders>
              <w:top w:val="single" w:sz="4" w:space="0" w:color="auto"/>
              <w:left w:val="single" w:sz="4" w:space="0" w:color="auto"/>
            </w:tcBorders>
            <w:shd w:val="clear" w:color="auto" w:fill="auto"/>
          </w:tcPr>
          <w:p w:rsidR="00E26486" w:rsidRDefault="00D4516E">
            <w:pPr>
              <w:pStyle w:val="a7"/>
              <w:spacing w:line="233" w:lineRule="auto"/>
            </w:pPr>
            <w:r>
              <w:rPr>
                <w:b/>
                <w:bCs/>
              </w:rPr>
              <w:t>1.1. Загальні вимоги</w:t>
            </w: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rsidP="00D4516E">
            <w:pPr>
              <w:pStyle w:val="a7"/>
              <w:numPr>
                <w:ilvl w:val="2"/>
                <w:numId w:val="1"/>
              </w:numPr>
              <w:tabs>
                <w:tab w:val="left" w:pos="792"/>
              </w:tabs>
              <w:jc w:val="both"/>
            </w:pPr>
            <w:r>
              <w:t>Відповідно до пункту 3 частини другої статті 22, статті 23 Закону цей Додаток визначає інформацію про необхідні технічні, якісні, кількісні та інші характеристики предмета закупівлі, а також способи документального підтвердження відповідності тендерної пропозиції учасника цим характеристикам та вимогам до предмета закупівлі.</w:t>
            </w:r>
          </w:p>
          <w:p w:rsidR="00E26486" w:rsidRDefault="00D4516E" w:rsidP="00D4516E">
            <w:pPr>
              <w:pStyle w:val="a7"/>
              <w:numPr>
                <w:ilvl w:val="2"/>
                <w:numId w:val="1"/>
              </w:numPr>
              <w:tabs>
                <w:tab w:val="left" w:pos="792"/>
              </w:tabs>
              <w:jc w:val="both"/>
            </w:pPr>
            <w:r>
              <w:t>Учасник повинен надати в складі тендерної пропозиції інформацію та документи, які підтверджують її відповідність технічним, якісним, кількісним та іншим характеристикам (вимогам) предмета закупівлі, відповідно до умов цього Додатку.</w:t>
            </w:r>
          </w:p>
          <w:p w:rsidR="00E26486" w:rsidRDefault="00D4516E" w:rsidP="00D4516E">
            <w:pPr>
              <w:pStyle w:val="a7"/>
              <w:numPr>
                <w:ilvl w:val="2"/>
                <w:numId w:val="1"/>
              </w:numPr>
              <w:tabs>
                <w:tab w:val="left" w:pos="792"/>
              </w:tabs>
              <w:jc w:val="both"/>
            </w:pPr>
            <w:r>
              <w:t>У разі якщо вичерпний опис характеристик скласти неможливо, технічні специфікації можуть містити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з врахуванням статті 23 Закону. Кожне посилання слід читати з виразом "або еквівалент".</w:t>
            </w:r>
          </w:p>
          <w:p w:rsidR="00E26486" w:rsidRDefault="00D4516E" w:rsidP="00D4516E">
            <w:pPr>
              <w:pStyle w:val="a7"/>
              <w:numPr>
                <w:ilvl w:val="2"/>
                <w:numId w:val="1"/>
              </w:numPr>
              <w:tabs>
                <w:tab w:val="left" w:pos="792"/>
              </w:tabs>
              <w:jc w:val="both"/>
            </w:pPr>
            <w:r>
              <w:t>Відповідно до вимог статті 23 Закону,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вживається, то воно є необхідним та обґрунтованим та встановлюється цим Додатком. Кожне посилання слід читати з виразом "або еквівалент".</w:t>
            </w:r>
          </w:p>
          <w:p w:rsidR="00E26486" w:rsidRDefault="00D4516E" w:rsidP="00D4516E">
            <w:pPr>
              <w:pStyle w:val="a7"/>
              <w:numPr>
                <w:ilvl w:val="2"/>
                <w:numId w:val="1"/>
              </w:numPr>
              <w:tabs>
                <w:tab w:val="left" w:pos="792"/>
                <w:tab w:val="left" w:pos="5928"/>
              </w:tabs>
              <w:jc w:val="both"/>
            </w:pPr>
            <w:r>
              <w:t xml:space="preserve">У разі, коли інформація, передбачена цим Додатком до тендерної документації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t>закупівель</w:t>
            </w:r>
            <w:proofErr w:type="spellEnd"/>
            <w:r>
              <w:t>,</w:t>
            </w:r>
            <w:r>
              <w:tab/>
              <w:t>для документального</w:t>
            </w:r>
          </w:p>
          <w:p w:rsidR="00E26486" w:rsidRDefault="00D4516E">
            <w:pPr>
              <w:pStyle w:val="a7"/>
              <w:jc w:val="both"/>
            </w:pPr>
            <w:r>
              <w:t>підтвердження відповідності вимогам Тендерної документації у складі тендерної пропозиції учасника повинна бути надана інформаційна довідка у довільній формі, з обов’язковим зазначенням (посиланням) на відповідне джерело отримання такої інформації (перехід за посиланням повинен уможливити вільний доступ замовника до такої інформації з врахуванням вимог та/або обмежень, встановлених чинним законодавством України).</w:t>
            </w:r>
          </w:p>
        </w:tc>
      </w:tr>
      <w:tr w:rsidR="00E26486" w:rsidTr="00833193">
        <w:trPr>
          <w:trHeight w:hRule="exact" w:val="634"/>
          <w:jc w:val="center"/>
        </w:trPr>
        <w:tc>
          <w:tcPr>
            <w:tcW w:w="10647" w:type="dxa"/>
            <w:gridSpan w:val="2"/>
            <w:tcBorders>
              <w:top w:val="single" w:sz="4" w:space="0" w:color="auto"/>
              <w:left w:val="single" w:sz="4" w:space="0" w:color="auto"/>
              <w:right w:val="single" w:sz="4" w:space="0" w:color="auto"/>
            </w:tcBorders>
            <w:shd w:val="clear" w:color="auto" w:fill="auto"/>
            <w:vAlign w:val="center"/>
          </w:tcPr>
          <w:p w:rsidR="00E26486" w:rsidRDefault="00D4516E">
            <w:pPr>
              <w:pStyle w:val="a7"/>
              <w:jc w:val="center"/>
            </w:pPr>
            <w:r>
              <w:rPr>
                <w:b/>
                <w:bCs/>
              </w:rPr>
              <w:t>Розділ 2. Загальна характеристика предмета закупівлі</w:t>
            </w:r>
          </w:p>
        </w:tc>
      </w:tr>
      <w:tr w:rsidR="00E26486" w:rsidTr="00833193">
        <w:trPr>
          <w:trHeight w:hRule="exact" w:val="341"/>
          <w:jc w:val="center"/>
        </w:trPr>
        <w:tc>
          <w:tcPr>
            <w:tcW w:w="2242" w:type="dxa"/>
            <w:tcBorders>
              <w:top w:val="single" w:sz="4" w:space="0" w:color="auto"/>
              <w:left w:val="single" w:sz="4" w:space="0" w:color="auto"/>
            </w:tcBorders>
            <w:shd w:val="clear" w:color="auto" w:fill="auto"/>
            <w:vAlign w:val="bottom"/>
          </w:tcPr>
          <w:p w:rsidR="00E26486" w:rsidRDefault="00D4516E">
            <w:pPr>
              <w:pStyle w:val="a7"/>
            </w:pPr>
            <w:r>
              <w:rPr>
                <w:b/>
                <w:bCs/>
              </w:rPr>
              <w:t>2.1. Тип / категорія</w:t>
            </w: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pPr>
              <w:pStyle w:val="a7"/>
              <w:jc w:val="both"/>
            </w:pPr>
            <w:r>
              <w:t>Предметом закупівлі є роботи з реконструкції.</w:t>
            </w:r>
          </w:p>
        </w:tc>
      </w:tr>
      <w:tr w:rsidR="00E26486" w:rsidTr="00833193">
        <w:trPr>
          <w:trHeight w:hRule="exact" w:val="1171"/>
          <w:jc w:val="center"/>
        </w:trPr>
        <w:tc>
          <w:tcPr>
            <w:tcW w:w="2242" w:type="dxa"/>
            <w:tcBorders>
              <w:top w:val="single" w:sz="4" w:space="0" w:color="auto"/>
              <w:left w:val="single" w:sz="4" w:space="0" w:color="auto"/>
            </w:tcBorders>
            <w:shd w:val="clear" w:color="auto" w:fill="auto"/>
          </w:tcPr>
          <w:p w:rsidR="00E26486" w:rsidRDefault="00D4516E">
            <w:pPr>
              <w:pStyle w:val="a7"/>
            </w:pPr>
            <w:r>
              <w:rPr>
                <w:b/>
                <w:bCs/>
              </w:rPr>
              <w:t>2.2. Найменування предмета закупівлі</w:t>
            </w: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pPr>
              <w:pStyle w:val="a7"/>
              <w:tabs>
                <w:tab w:val="left" w:pos="2131"/>
                <w:tab w:val="left" w:pos="4843"/>
                <w:tab w:val="left" w:pos="7042"/>
              </w:tabs>
              <w:jc w:val="both"/>
            </w:pPr>
            <w:r>
              <w:t>Реконструкція</w:t>
            </w:r>
            <w:r>
              <w:tab/>
              <w:t>(</w:t>
            </w:r>
            <w:proofErr w:type="spellStart"/>
            <w:r>
              <w:t>тепломодернізація</w:t>
            </w:r>
            <w:proofErr w:type="spellEnd"/>
            <w:r>
              <w:t>)</w:t>
            </w:r>
            <w:r>
              <w:tab/>
            </w:r>
            <w:proofErr w:type="spellStart"/>
            <w:r>
              <w:t>огороджуючих</w:t>
            </w:r>
            <w:proofErr w:type="spellEnd"/>
            <w:r>
              <w:tab/>
              <w:t>конструкцій</w:t>
            </w:r>
          </w:p>
          <w:p w:rsidR="00E26486" w:rsidRDefault="00D4516E">
            <w:pPr>
              <w:pStyle w:val="a7"/>
              <w:jc w:val="both"/>
            </w:pPr>
            <w:r>
              <w:t xml:space="preserve">загальноосвітньої школи </w:t>
            </w:r>
            <w:r>
              <w:rPr>
                <w:lang w:val="en-US" w:eastAsia="en-US" w:bidi="en-US"/>
              </w:rPr>
              <w:t>I</w:t>
            </w:r>
            <w:r w:rsidRPr="00DE7631">
              <w:rPr>
                <w:lang w:eastAsia="en-US" w:bidi="en-US"/>
              </w:rPr>
              <w:t>-</w:t>
            </w:r>
            <w:r>
              <w:rPr>
                <w:lang w:val="en-US" w:eastAsia="en-US" w:bidi="en-US"/>
              </w:rPr>
              <w:t>III</w:t>
            </w:r>
            <w:r w:rsidRPr="00DE7631">
              <w:rPr>
                <w:lang w:eastAsia="en-US" w:bidi="en-US"/>
              </w:rPr>
              <w:t xml:space="preserve"> </w:t>
            </w:r>
            <w:r>
              <w:t>ступенів №10 на вулиці Міцкевича,59А в м. Ковелі Волинської області. (коригування) (код ДК 021-2015: 45400000-1 Завершальні будівельні роботи)</w:t>
            </w:r>
          </w:p>
        </w:tc>
      </w:tr>
      <w:tr w:rsidR="00E26486" w:rsidTr="00833193">
        <w:trPr>
          <w:trHeight w:hRule="exact" w:val="619"/>
          <w:jc w:val="center"/>
        </w:trPr>
        <w:tc>
          <w:tcPr>
            <w:tcW w:w="2242" w:type="dxa"/>
            <w:tcBorders>
              <w:top w:val="single" w:sz="4" w:space="0" w:color="auto"/>
              <w:left w:val="single" w:sz="4" w:space="0" w:color="auto"/>
            </w:tcBorders>
            <w:shd w:val="clear" w:color="auto" w:fill="auto"/>
            <w:vAlign w:val="bottom"/>
          </w:tcPr>
          <w:p w:rsidR="00E26486" w:rsidRDefault="00D4516E">
            <w:pPr>
              <w:pStyle w:val="a7"/>
            </w:pPr>
            <w:r>
              <w:rPr>
                <w:b/>
                <w:bCs/>
              </w:rPr>
              <w:t>2.3. Місце виконання робіт</w:t>
            </w:r>
          </w:p>
        </w:tc>
        <w:tc>
          <w:tcPr>
            <w:tcW w:w="8405" w:type="dxa"/>
            <w:tcBorders>
              <w:top w:val="single" w:sz="4" w:space="0" w:color="auto"/>
              <w:left w:val="single" w:sz="4" w:space="0" w:color="auto"/>
              <w:right w:val="single" w:sz="4" w:space="0" w:color="auto"/>
            </w:tcBorders>
            <w:shd w:val="clear" w:color="auto" w:fill="auto"/>
          </w:tcPr>
          <w:p w:rsidR="00E26486" w:rsidRDefault="00D4516E">
            <w:pPr>
              <w:pStyle w:val="a7"/>
              <w:jc w:val="both"/>
            </w:pPr>
            <w:r>
              <w:t>вулиця Міцкевича,59А, місто Ковель, Волинська область, 45000</w:t>
            </w:r>
          </w:p>
        </w:tc>
      </w:tr>
      <w:tr w:rsidR="00E26486" w:rsidTr="00833193">
        <w:trPr>
          <w:trHeight w:hRule="exact" w:val="346"/>
          <w:jc w:val="center"/>
        </w:trPr>
        <w:tc>
          <w:tcPr>
            <w:tcW w:w="2242" w:type="dxa"/>
            <w:tcBorders>
              <w:top w:val="single" w:sz="4" w:space="0" w:color="auto"/>
              <w:left w:val="single" w:sz="4" w:space="0" w:color="auto"/>
              <w:bottom w:val="single" w:sz="4" w:space="0" w:color="auto"/>
            </w:tcBorders>
            <w:shd w:val="clear" w:color="auto" w:fill="auto"/>
            <w:vAlign w:val="bottom"/>
          </w:tcPr>
          <w:p w:rsidR="00E26486" w:rsidRDefault="00D4516E">
            <w:pPr>
              <w:pStyle w:val="a7"/>
            </w:pPr>
            <w:r>
              <w:rPr>
                <w:b/>
                <w:bCs/>
              </w:rPr>
              <w:t>2.4. Обсяг робіт</w:t>
            </w:r>
          </w:p>
        </w:tc>
        <w:tc>
          <w:tcPr>
            <w:tcW w:w="8405" w:type="dxa"/>
            <w:tcBorders>
              <w:top w:val="single" w:sz="4" w:space="0" w:color="auto"/>
              <w:left w:val="single" w:sz="4" w:space="0" w:color="auto"/>
              <w:bottom w:val="single" w:sz="4" w:space="0" w:color="auto"/>
              <w:right w:val="single" w:sz="4" w:space="0" w:color="auto"/>
            </w:tcBorders>
            <w:shd w:val="clear" w:color="auto" w:fill="auto"/>
            <w:vAlign w:val="bottom"/>
          </w:tcPr>
          <w:p w:rsidR="00E26486" w:rsidRDefault="00D4516E">
            <w:pPr>
              <w:pStyle w:val="a7"/>
              <w:jc w:val="both"/>
            </w:pPr>
            <w:r>
              <w:t>Відповідно до пункту 3.2.1 цього Додатку</w:t>
            </w:r>
          </w:p>
        </w:tc>
      </w:tr>
      <w:tr w:rsidR="00E26486" w:rsidTr="00833193">
        <w:trPr>
          <w:trHeight w:hRule="exact" w:val="624"/>
          <w:jc w:val="center"/>
        </w:trPr>
        <w:tc>
          <w:tcPr>
            <w:tcW w:w="2242" w:type="dxa"/>
            <w:tcBorders>
              <w:top w:val="single" w:sz="4" w:space="0" w:color="auto"/>
              <w:left w:val="single" w:sz="4" w:space="0" w:color="auto"/>
            </w:tcBorders>
            <w:shd w:val="clear" w:color="auto" w:fill="auto"/>
            <w:vAlign w:val="bottom"/>
          </w:tcPr>
          <w:p w:rsidR="00E26486" w:rsidRDefault="00D4516E">
            <w:pPr>
              <w:pStyle w:val="a7"/>
            </w:pPr>
            <w:r>
              <w:rPr>
                <w:b/>
                <w:bCs/>
              </w:rPr>
              <w:lastRenderedPageBreak/>
              <w:t xml:space="preserve">2.5. </w:t>
            </w:r>
            <w:r>
              <w:rPr>
                <w:b/>
                <w:bCs/>
                <w:lang w:val="ru-RU" w:eastAsia="ru-RU" w:bidi="ru-RU"/>
              </w:rPr>
              <w:t xml:space="preserve">Строк </w:t>
            </w:r>
            <w:r>
              <w:rPr>
                <w:b/>
                <w:bCs/>
              </w:rPr>
              <w:t>виконання робіт</w:t>
            </w:r>
          </w:p>
        </w:tc>
        <w:tc>
          <w:tcPr>
            <w:tcW w:w="8405" w:type="dxa"/>
            <w:tcBorders>
              <w:top w:val="single" w:sz="4" w:space="0" w:color="auto"/>
              <w:left w:val="single" w:sz="4" w:space="0" w:color="auto"/>
              <w:right w:val="single" w:sz="4" w:space="0" w:color="auto"/>
            </w:tcBorders>
            <w:shd w:val="clear" w:color="auto" w:fill="auto"/>
          </w:tcPr>
          <w:p w:rsidR="00E26486" w:rsidRDefault="00D4516E">
            <w:pPr>
              <w:pStyle w:val="a7"/>
              <w:jc w:val="both"/>
            </w:pPr>
            <w:r>
              <w:t>до 30 листопада 2022</w:t>
            </w:r>
          </w:p>
        </w:tc>
      </w:tr>
      <w:tr w:rsidR="00E26486" w:rsidTr="00833193">
        <w:trPr>
          <w:trHeight w:hRule="exact" w:val="634"/>
          <w:jc w:val="center"/>
        </w:trPr>
        <w:tc>
          <w:tcPr>
            <w:tcW w:w="10647" w:type="dxa"/>
            <w:gridSpan w:val="2"/>
            <w:tcBorders>
              <w:top w:val="single" w:sz="4" w:space="0" w:color="auto"/>
              <w:left w:val="single" w:sz="4" w:space="0" w:color="auto"/>
              <w:right w:val="single" w:sz="4" w:space="0" w:color="auto"/>
            </w:tcBorders>
            <w:shd w:val="clear" w:color="auto" w:fill="auto"/>
            <w:vAlign w:val="center"/>
          </w:tcPr>
          <w:p w:rsidR="00E26486" w:rsidRDefault="00D4516E">
            <w:pPr>
              <w:pStyle w:val="a7"/>
              <w:jc w:val="center"/>
            </w:pPr>
            <w:r>
              <w:rPr>
                <w:b/>
                <w:bCs/>
              </w:rPr>
              <w:t>Розділ 3. Технічна специфікація предмета закупівлі</w:t>
            </w:r>
          </w:p>
        </w:tc>
      </w:tr>
      <w:tr w:rsidR="00E26486" w:rsidTr="00833193">
        <w:trPr>
          <w:trHeight w:hRule="exact" w:val="2837"/>
          <w:jc w:val="center"/>
        </w:trPr>
        <w:tc>
          <w:tcPr>
            <w:tcW w:w="2242" w:type="dxa"/>
            <w:tcBorders>
              <w:top w:val="single" w:sz="4" w:space="0" w:color="auto"/>
              <w:left w:val="single" w:sz="4" w:space="0" w:color="auto"/>
              <w:bottom w:val="single" w:sz="4" w:space="0" w:color="auto"/>
            </w:tcBorders>
            <w:shd w:val="clear" w:color="auto" w:fill="auto"/>
          </w:tcPr>
          <w:p w:rsidR="00E26486" w:rsidRDefault="00D4516E">
            <w:pPr>
              <w:pStyle w:val="a7"/>
            </w:pPr>
            <w:r>
              <w:rPr>
                <w:b/>
                <w:bCs/>
              </w:rPr>
              <w:t>3.1. Загальні положення</w:t>
            </w:r>
          </w:p>
        </w:tc>
        <w:tc>
          <w:tcPr>
            <w:tcW w:w="8405" w:type="dxa"/>
            <w:tcBorders>
              <w:top w:val="single" w:sz="4" w:space="0" w:color="auto"/>
              <w:left w:val="single" w:sz="4" w:space="0" w:color="auto"/>
              <w:bottom w:val="single" w:sz="4" w:space="0" w:color="auto"/>
              <w:right w:val="single" w:sz="4" w:space="0" w:color="auto"/>
            </w:tcBorders>
            <w:shd w:val="clear" w:color="auto" w:fill="auto"/>
            <w:vAlign w:val="bottom"/>
          </w:tcPr>
          <w:p w:rsidR="00E26486" w:rsidRDefault="00D4516E" w:rsidP="00D4516E">
            <w:pPr>
              <w:pStyle w:val="a7"/>
              <w:numPr>
                <w:ilvl w:val="2"/>
                <w:numId w:val="2"/>
              </w:numPr>
              <w:tabs>
                <w:tab w:val="left" w:pos="787"/>
              </w:tabs>
              <w:jc w:val="both"/>
            </w:pPr>
            <w:r>
              <w:t>Найменування (види, склад), технічні, кількісні та інші характеристики робіт, які становлять предмет закупівлі, наведені у пункті</w:t>
            </w:r>
            <w:hyperlink w:anchor="bookmark99" w:tooltip="Current Document">
              <w:r>
                <w:t xml:space="preserve"> 3.2 </w:t>
              </w:r>
            </w:hyperlink>
            <w:r>
              <w:t>цього Додатку.</w:t>
            </w:r>
          </w:p>
          <w:p w:rsidR="00E26486" w:rsidRDefault="00D4516E" w:rsidP="00833193">
            <w:pPr>
              <w:pStyle w:val="a7"/>
              <w:numPr>
                <w:ilvl w:val="2"/>
                <w:numId w:val="2"/>
              </w:numPr>
              <w:tabs>
                <w:tab w:val="left" w:pos="787"/>
                <w:tab w:val="left" w:pos="787"/>
                <w:tab w:val="left" w:pos="2362"/>
                <w:tab w:val="left" w:pos="4363"/>
                <w:tab w:val="left" w:pos="6019"/>
                <w:tab w:val="left" w:pos="6734"/>
              </w:tabs>
              <w:jc w:val="both"/>
            </w:pPr>
            <w:r>
              <w:t>При підготовці тендерної пропозиції замість матеріальних ресурсів відповідних торговельних марок чи фірм, патентів, конструкцій, типів, джерел походження та/або виробників, що зазначені у пункті 3.2 цього Додатку, учасник може застосовувати їх еквіваленти, але якщо це не призведе зниження якості та інших характеристик робіт та обладнання, що становлять предмет закупівлі. В разі надання еквіваленту учасник додатково надає порівняльну таблицю де звіряє всі</w:t>
            </w:r>
            <w:r>
              <w:tab/>
              <w:t>параме</w:t>
            </w:r>
            <w:r w:rsidR="00833193">
              <w:t xml:space="preserve">три передбаченого закупівлею та </w:t>
            </w:r>
            <w:r>
              <w:t>пропонованого</w:t>
            </w:r>
            <w:r w:rsidR="00833193">
              <w:t xml:space="preserve"> </w:t>
            </w:r>
            <w:r>
              <w:t>обладнання/матеріалу або ресурсу.</w:t>
            </w:r>
          </w:p>
        </w:tc>
      </w:tr>
    </w:tbl>
    <w:p w:rsidR="00E26486" w:rsidRDefault="00D4516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75"/>
        <w:gridCol w:w="787"/>
        <w:gridCol w:w="4968"/>
        <w:gridCol w:w="1272"/>
        <w:gridCol w:w="1138"/>
        <w:gridCol w:w="206"/>
      </w:tblGrid>
      <w:tr w:rsidR="00E26486">
        <w:trPr>
          <w:trHeight w:hRule="exact" w:val="595"/>
          <w:jc w:val="center"/>
        </w:trPr>
        <w:tc>
          <w:tcPr>
            <w:tcW w:w="2275" w:type="dxa"/>
            <w:vMerge w:val="restart"/>
            <w:tcBorders>
              <w:top w:val="single" w:sz="4" w:space="0" w:color="auto"/>
              <w:left w:val="single" w:sz="4" w:space="0" w:color="auto"/>
            </w:tcBorders>
            <w:shd w:val="clear" w:color="auto" w:fill="auto"/>
          </w:tcPr>
          <w:p w:rsidR="00E26486" w:rsidRDefault="00D4516E">
            <w:pPr>
              <w:pStyle w:val="a7"/>
            </w:pPr>
            <w:bookmarkStart w:id="1" w:name="bookmark99"/>
            <w:r>
              <w:rPr>
                <w:b/>
                <w:bCs/>
              </w:rPr>
              <w:lastRenderedPageBreak/>
              <w:t>3.2. Специфікація (відомість) робіт</w:t>
            </w:r>
            <w:bookmarkEnd w:id="1"/>
          </w:p>
        </w:tc>
        <w:tc>
          <w:tcPr>
            <w:tcW w:w="787" w:type="dxa"/>
            <w:tcBorders>
              <w:top w:val="single" w:sz="4" w:space="0" w:color="auto"/>
              <w:left w:val="single" w:sz="4" w:space="0" w:color="auto"/>
            </w:tcBorders>
            <w:shd w:val="clear" w:color="auto" w:fill="auto"/>
          </w:tcPr>
          <w:p w:rsidR="00E26486" w:rsidRDefault="00D4516E">
            <w:pPr>
              <w:pStyle w:val="a7"/>
            </w:pPr>
            <w:r>
              <w:rPr>
                <w:b/>
                <w:bCs/>
              </w:rPr>
              <w:t>3.2.1.</w:t>
            </w:r>
          </w:p>
        </w:tc>
        <w:tc>
          <w:tcPr>
            <w:tcW w:w="6240" w:type="dxa"/>
            <w:gridSpan w:val="2"/>
            <w:tcBorders>
              <w:top w:val="single" w:sz="4" w:space="0" w:color="auto"/>
            </w:tcBorders>
            <w:shd w:val="clear" w:color="auto" w:fill="auto"/>
          </w:tcPr>
          <w:p w:rsidR="00E26486" w:rsidRDefault="00D4516E">
            <w:pPr>
              <w:pStyle w:val="a7"/>
            </w:pPr>
            <w:r>
              <w:rPr>
                <w:b/>
                <w:bCs/>
              </w:rPr>
              <w:t>Специфікація (відомість) робіт і витрат</w:t>
            </w:r>
          </w:p>
        </w:tc>
        <w:tc>
          <w:tcPr>
            <w:tcW w:w="1138" w:type="dxa"/>
            <w:tcBorders>
              <w:top w:val="single" w:sz="4" w:space="0" w:color="auto"/>
            </w:tcBorders>
            <w:shd w:val="clear" w:color="auto" w:fill="auto"/>
            <w:vAlign w:val="bottom"/>
          </w:tcPr>
          <w:p w:rsidR="00E26486" w:rsidRDefault="00D4516E">
            <w:pPr>
              <w:pStyle w:val="a7"/>
              <w:jc w:val="right"/>
            </w:pPr>
            <w:r>
              <w:rPr>
                <w:i/>
                <w:iCs/>
              </w:rPr>
              <w:t>Таблиця</w:t>
            </w:r>
          </w:p>
        </w:tc>
        <w:tc>
          <w:tcPr>
            <w:tcW w:w="206" w:type="dxa"/>
            <w:vMerge w:val="restart"/>
            <w:tcBorders>
              <w:top w:val="single" w:sz="4" w:space="0" w:color="auto"/>
              <w:left w:val="single" w:sz="4" w:space="0" w:color="auto"/>
              <w:right w:val="single" w:sz="4" w:space="0" w:color="auto"/>
            </w:tcBorders>
            <w:shd w:val="clear" w:color="auto" w:fill="auto"/>
            <w:vAlign w:val="center"/>
          </w:tcPr>
          <w:p w:rsidR="00E26486" w:rsidRDefault="00D4516E">
            <w:pPr>
              <w:pStyle w:val="a7"/>
              <w:jc w:val="right"/>
            </w:pPr>
            <w:r>
              <w:rPr>
                <w:i/>
                <w:iCs/>
              </w:rPr>
              <w:t>1</w:t>
            </w:r>
          </w:p>
        </w:tc>
      </w:tr>
      <w:tr w:rsidR="00E26486">
        <w:trPr>
          <w:trHeight w:hRule="exact" w:val="466"/>
          <w:jc w:val="center"/>
        </w:trPr>
        <w:tc>
          <w:tcPr>
            <w:tcW w:w="2275" w:type="dxa"/>
            <w:vMerge/>
            <w:tcBorders>
              <w:left w:val="single" w:sz="4" w:space="0" w:color="auto"/>
            </w:tcBorders>
            <w:shd w:val="clear" w:color="auto" w:fill="auto"/>
          </w:tcPr>
          <w:p w:rsidR="00E26486" w:rsidRDefault="00E26486"/>
        </w:tc>
        <w:tc>
          <w:tcPr>
            <w:tcW w:w="787" w:type="dxa"/>
            <w:tcBorders>
              <w:top w:val="single" w:sz="4" w:space="0" w:color="auto"/>
              <w:left w:val="single" w:sz="4" w:space="0" w:color="auto"/>
            </w:tcBorders>
            <w:shd w:val="clear" w:color="auto" w:fill="auto"/>
          </w:tcPr>
          <w:p w:rsidR="00E26486" w:rsidRDefault="00D4516E">
            <w:pPr>
              <w:pStyle w:val="a7"/>
              <w:ind w:firstLine="140"/>
              <w:jc w:val="both"/>
              <w:rPr>
                <w:sz w:val="20"/>
                <w:szCs w:val="20"/>
              </w:rPr>
            </w:pPr>
            <w:r>
              <w:rPr>
                <w:b/>
                <w:bCs/>
                <w:sz w:val="20"/>
                <w:szCs w:val="20"/>
              </w:rPr>
              <w:t>№ п/п</w:t>
            </w:r>
          </w:p>
        </w:tc>
        <w:tc>
          <w:tcPr>
            <w:tcW w:w="4968" w:type="dxa"/>
            <w:tcBorders>
              <w:top w:val="single" w:sz="4" w:space="0" w:color="auto"/>
              <w:left w:val="single" w:sz="4" w:space="0" w:color="auto"/>
            </w:tcBorders>
            <w:shd w:val="clear" w:color="auto" w:fill="auto"/>
          </w:tcPr>
          <w:p w:rsidR="00E26486" w:rsidRDefault="00D4516E">
            <w:pPr>
              <w:pStyle w:val="a7"/>
              <w:jc w:val="center"/>
              <w:rPr>
                <w:sz w:val="20"/>
                <w:szCs w:val="20"/>
              </w:rPr>
            </w:pPr>
            <w:r>
              <w:rPr>
                <w:b/>
                <w:bCs/>
                <w:sz w:val="20"/>
                <w:szCs w:val="20"/>
              </w:rPr>
              <w:t>Найменування робіт і витрат</w:t>
            </w:r>
          </w:p>
        </w:tc>
        <w:tc>
          <w:tcPr>
            <w:tcW w:w="1272" w:type="dxa"/>
            <w:tcBorders>
              <w:top w:val="single" w:sz="4" w:space="0" w:color="auto"/>
              <w:left w:val="single" w:sz="4" w:space="0" w:color="auto"/>
            </w:tcBorders>
            <w:shd w:val="clear" w:color="auto" w:fill="auto"/>
            <w:vAlign w:val="bottom"/>
          </w:tcPr>
          <w:p w:rsidR="00E26486" w:rsidRDefault="00D4516E">
            <w:pPr>
              <w:pStyle w:val="a7"/>
              <w:jc w:val="center"/>
              <w:rPr>
                <w:sz w:val="20"/>
                <w:szCs w:val="20"/>
              </w:rPr>
            </w:pPr>
            <w:r>
              <w:rPr>
                <w:b/>
                <w:bCs/>
                <w:sz w:val="20"/>
                <w:szCs w:val="20"/>
              </w:rPr>
              <w:t>Одиниця виміру</w:t>
            </w:r>
          </w:p>
        </w:tc>
        <w:tc>
          <w:tcPr>
            <w:tcW w:w="1138" w:type="dxa"/>
            <w:tcBorders>
              <w:top w:val="single" w:sz="4" w:space="0" w:color="auto"/>
              <w:left w:val="single" w:sz="4" w:space="0" w:color="auto"/>
            </w:tcBorders>
            <w:shd w:val="clear" w:color="auto" w:fill="auto"/>
          </w:tcPr>
          <w:p w:rsidR="00E26486" w:rsidRDefault="00D4516E">
            <w:pPr>
              <w:pStyle w:val="a7"/>
              <w:ind w:firstLine="140"/>
              <w:jc w:val="both"/>
              <w:rPr>
                <w:sz w:val="20"/>
                <w:szCs w:val="20"/>
              </w:rPr>
            </w:pPr>
            <w:r>
              <w:rPr>
                <w:b/>
                <w:bCs/>
                <w:sz w:val="20"/>
                <w:szCs w:val="20"/>
              </w:rPr>
              <w:t>Кількість</w:t>
            </w:r>
          </w:p>
        </w:tc>
        <w:tc>
          <w:tcPr>
            <w:tcW w:w="206" w:type="dxa"/>
            <w:vMerge/>
            <w:tcBorders>
              <w:left w:val="single" w:sz="4" w:space="0" w:color="auto"/>
              <w:right w:val="single" w:sz="4" w:space="0" w:color="auto"/>
            </w:tcBorders>
            <w:shd w:val="clear" w:color="auto" w:fill="auto"/>
            <w:vAlign w:val="center"/>
          </w:tcPr>
          <w:p w:rsidR="00E26486" w:rsidRDefault="00E26486"/>
        </w:tc>
      </w:tr>
      <w:tr w:rsidR="00E26486">
        <w:trPr>
          <w:trHeight w:hRule="exact" w:val="475"/>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1</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Розбирання дерев'яних заповнень віконних прорізів без підвіконних дошок</w:t>
            </w:r>
          </w:p>
        </w:tc>
        <w:tc>
          <w:tcPr>
            <w:tcW w:w="1272" w:type="dxa"/>
            <w:tcBorders>
              <w:top w:val="single" w:sz="4" w:space="0" w:color="auto"/>
              <w:left w:val="single" w:sz="4" w:space="0" w:color="auto"/>
            </w:tcBorders>
            <w:shd w:val="clear" w:color="auto" w:fill="auto"/>
            <w:vAlign w:val="bottom"/>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400"/>
              <w:jc w:val="both"/>
              <w:rPr>
                <w:sz w:val="20"/>
                <w:szCs w:val="20"/>
              </w:rPr>
            </w:pPr>
            <w:r>
              <w:rPr>
                <w:sz w:val="20"/>
                <w:szCs w:val="20"/>
              </w:rPr>
              <w:t>4,87278</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470"/>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2</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 xml:space="preserve">Розбирання поясків, </w:t>
            </w:r>
            <w:proofErr w:type="spellStart"/>
            <w:r>
              <w:rPr>
                <w:sz w:val="20"/>
                <w:szCs w:val="20"/>
              </w:rPr>
              <w:t>сандриків</w:t>
            </w:r>
            <w:proofErr w:type="spellEnd"/>
            <w:r>
              <w:rPr>
                <w:sz w:val="20"/>
                <w:szCs w:val="20"/>
              </w:rPr>
              <w:t>, жолобів, відливів, звисів тощо з листової сталі</w:t>
            </w:r>
          </w:p>
        </w:tc>
        <w:tc>
          <w:tcPr>
            <w:tcW w:w="1272" w:type="dxa"/>
            <w:tcBorders>
              <w:top w:val="single" w:sz="4" w:space="0" w:color="auto"/>
              <w:left w:val="single" w:sz="4" w:space="0" w:color="auto"/>
            </w:tcBorders>
            <w:shd w:val="clear" w:color="auto" w:fill="auto"/>
          </w:tcPr>
          <w:p w:rsidR="00E26486" w:rsidRDefault="00D4516E">
            <w:pPr>
              <w:pStyle w:val="a7"/>
              <w:jc w:val="center"/>
              <w:rPr>
                <w:sz w:val="20"/>
                <w:szCs w:val="20"/>
              </w:rPr>
            </w:pPr>
            <w:r>
              <w:rPr>
                <w:sz w:val="20"/>
                <w:szCs w:val="20"/>
              </w:rPr>
              <w:t>100 метрів</w:t>
            </w:r>
          </w:p>
        </w:tc>
        <w:tc>
          <w:tcPr>
            <w:tcW w:w="1138"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2,932</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466"/>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3</w:t>
            </w:r>
          </w:p>
        </w:tc>
        <w:tc>
          <w:tcPr>
            <w:tcW w:w="4968" w:type="dxa"/>
            <w:tcBorders>
              <w:top w:val="single" w:sz="4" w:space="0" w:color="auto"/>
              <w:left w:val="single" w:sz="4" w:space="0" w:color="auto"/>
            </w:tcBorders>
            <w:shd w:val="clear" w:color="auto" w:fill="auto"/>
          </w:tcPr>
          <w:p w:rsidR="00E26486" w:rsidRDefault="00D4516E">
            <w:pPr>
              <w:pStyle w:val="a7"/>
              <w:rPr>
                <w:sz w:val="20"/>
                <w:szCs w:val="20"/>
              </w:rPr>
            </w:pPr>
            <w:r>
              <w:rPr>
                <w:sz w:val="20"/>
                <w:szCs w:val="20"/>
              </w:rPr>
              <w:t>Розбирання дерев'яних заповнень дверних прорізів</w:t>
            </w:r>
          </w:p>
        </w:tc>
        <w:tc>
          <w:tcPr>
            <w:tcW w:w="1272" w:type="dxa"/>
            <w:tcBorders>
              <w:top w:val="single" w:sz="4" w:space="0" w:color="auto"/>
              <w:left w:val="single" w:sz="4" w:space="0" w:color="auto"/>
            </w:tcBorders>
            <w:shd w:val="clear" w:color="auto" w:fill="auto"/>
            <w:vAlign w:val="bottom"/>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0,0437</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466"/>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4</w:t>
            </w:r>
          </w:p>
        </w:tc>
        <w:tc>
          <w:tcPr>
            <w:tcW w:w="4968" w:type="dxa"/>
            <w:tcBorders>
              <w:top w:val="single" w:sz="4" w:space="0" w:color="auto"/>
              <w:left w:val="single" w:sz="4" w:space="0" w:color="auto"/>
            </w:tcBorders>
            <w:shd w:val="clear" w:color="auto" w:fill="auto"/>
          </w:tcPr>
          <w:p w:rsidR="00E26486" w:rsidRDefault="00D4516E">
            <w:pPr>
              <w:pStyle w:val="a7"/>
              <w:rPr>
                <w:sz w:val="20"/>
                <w:szCs w:val="20"/>
              </w:rPr>
            </w:pPr>
            <w:r>
              <w:rPr>
                <w:sz w:val="20"/>
                <w:szCs w:val="20"/>
              </w:rPr>
              <w:t>Розбирання вітражів</w:t>
            </w:r>
          </w:p>
        </w:tc>
        <w:tc>
          <w:tcPr>
            <w:tcW w:w="1272" w:type="dxa"/>
            <w:tcBorders>
              <w:top w:val="single" w:sz="4" w:space="0" w:color="auto"/>
              <w:left w:val="single" w:sz="4" w:space="0" w:color="auto"/>
            </w:tcBorders>
            <w:shd w:val="clear" w:color="auto" w:fill="auto"/>
            <w:vAlign w:val="bottom"/>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0,116</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710"/>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5</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Заповнення віконних прорізів готовими блоками площею більше 3 м</w:t>
            </w:r>
            <w:r>
              <w:rPr>
                <w:sz w:val="20"/>
                <w:szCs w:val="20"/>
                <w:vertAlign w:val="superscript"/>
              </w:rPr>
              <w:t>2</w:t>
            </w:r>
            <w:r>
              <w:rPr>
                <w:sz w:val="20"/>
                <w:szCs w:val="20"/>
              </w:rPr>
              <w:t xml:space="preserve"> з металопластику в кам'яних стінах житлових і громадських будівель</w:t>
            </w:r>
          </w:p>
        </w:tc>
        <w:tc>
          <w:tcPr>
            <w:tcW w:w="1272" w:type="dxa"/>
            <w:tcBorders>
              <w:top w:val="single" w:sz="4" w:space="0" w:color="auto"/>
              <w:left w:val="single" w:sz="4" w:space="0" w:color="auto"/>
            </w:tcBorders>
            <w:shd w:val="clear" w:color="auto" w:fill="auto"/>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400"/>
              <w:jc w:val="both"/>
              <w:rPr>
                <w:sz w:val="20"/>
                <w:szCs w:val="20"/>
              </w:rPr>
            </w:pPr>
            <w:r>
              <w:rPr>
                <w:sz w:val="20"/>
                <w:szCs w:val="20"/>
              </w:rPr>
              <w:t>3,63318</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696"/>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6</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Заповнення віконних прорізів готовими блоками площею до 3 м</w:t>
            </w:r>
            <w:r>
              <w:rPr>
                <w:sz w:val="20"/>
                <w:szCs w:val="20"/>
                <w:vertAlign w:val="superscript"/>
              </w:rPr>
              <w:t>2</w:t>
            </w:r>
            <w:r>
              <w:rPr>
                <w:sz w:val="20"/>
                <w:szCs w:val="20"/>
              </w:rPr>
              <w:t xml:space="preserve"> з металопластику в кам'яних стінах житлових і громадських будівель</w:t>
            </w:r>
          </w:p>
        </w:tc>
        <w:tc>
          <w:tcPr>
            <w:tcW w:w="1272" w:type="dxa"/>
            <w:tcBorders>
              <w:top w:val="single" w:sz="4" w:space="0" w:color="auto"/>
              <w:left w:val="single" w:sz="4" w:space="0" w:color="auto"/>
            </w:tcBorders>
            <w:shd w:val="clear" w:color="auto" w:fill="auto"/>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0,8451</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701"/>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7</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Заповнення віконних прорізів готовими блоками площею до 2 м</w:t>
            </w:r>
            <w:r>
              <w:rPr>
                <w:sz w:val="20"/>
                <w:szCs w:val="20"/>
                <w:vertAlign w:val="superscript"/>
              </w:rPr>
              <w:t>2</w:t>
            </w:r>
            <w:r>
              <w:rPr>
                <w:sz w:val="20"/>
                <w:szCs w:val="20"/>
              </w:rPr>
              <w:t xml:space="preserve"> з металопластику в кам'яних стінах житлових і громадських будівель</w:t>
            </w:r>
          </w:p>
        </w:tc>
        <w:tc>
          <w:tcPr>
            <w:tcW w:w="1272" w:type="dxa"/>
            <w:tcBorders>
              <w:top w:val="single" w:sz="4" w:space="0" w:color="auto"/>
              <w:left w:val="single" w:sz="4" w:space="0" w:color="auto"/>
            </w:tcBorders>
            <w:shd w:val="clear" w:color="auto" w:fill="auto"/>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0,0705</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696"/>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8</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Заповнення віконних прорізів готовими блоками площею до 1 м</w:t>
            </w:r>
            <w:r>
              <w:rPr>
                <w:sz w:val="20"/>
                <w:szCs w:val="20"/>
                <w:vertAlign w:val="superscript"/>
              </w:rPr>
              <w:t>2</w:t>
            </w:r>
            <w:r>
              <w:rPr>
                <w:sz w:val="20"/>
                <w:szCs w:val="20"/>
              </w:rPr>
              <w:t xml:space="preserve"> з металопластику в кам'яних стінах житлових і громадських будівель</w:t>
            </w:r>
          </w:p>
        </w:tc>
        <w:tc>
          <w:tcPr>
            <w:tcW w:w="1272" w:type="dxa"/>
            <w:tcBorders>
              <w:top w:val="single" w:sz="4" w:space="0" w:color="auto"/>
              <w:left w:val="single" w:sz="4" w:space="0" w:color="auto"/>
            </w:tcBorders>
            <w:shd w:val="clear" w:color="auto" w:fill="auto"/>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0,324</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245"/>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vAlign w:val="bottom"/>
          </w:tcPr>
          <w:p w:rsidR="00E26486" w:rsidRDefault="00D4516E">
            <w:pPr>
              <w:pStyle w:val="a7"/>
              <w:ind w:firstLine="600"/>
              <w:jc w:val="both"/>
              <w:rPr>
                <w:sz w:val="20"/>
                <w:szCs w:val="20"/>
              </w:rPr>
            </w:pPr>
            <w:r>
              <w:rPr>
                <w:sz w:val="20"/>
                <w:szCs w:val="20"/>
              </w:rPr>
              <w:t>9</w:t>
            </w:r>
          </w:p>
        </w:tc>
        <w:tc>
          <w:tcPr>
            <w:tcW w:w="4968" w:type="dxa"/>
            <w:tcBorders>
              <w:top w:val="single" w:sz="4" w:space="0" w:color="auto"/>
              <w:left w:val="single" w:sz="4" w:space="0" w:color="auto"/>
            </w:tcBorders>
            <w:shd w:val="clear" w:color="auto" w:fill="auto"/>
            <w:vAlign w:val="bottom"/>
          </w:tcPr>
          <w:p w:rsidR="00E26486" w:rsidRDefault="00D4516E">
            <w:pPr>
              <w:pStyle w:val="a7"/>
              <w:jc w:val="both"/>
              <w:rPr>
                <w:sz w:val="20"/>
                <w:szCs w:val="20"/>
              </w:rPr>
            </w:pPr>
            <w:r>
              <w:rPr>
                <w:sz w:val="20"/>
                <w:szCs w:val="20"/>
              </w:rPr>
              <w:t>Установлення віконних зливів</w:t>
            </w:r>
          </w:p>
        </w:tc>
        <w:tc>
          <w:tcPr>
            <w:tcW w:w="1272" w:type="dxa"/>
            <w:tcBorders>
              <w:top w:val="single" w:sz="4" w:space="0" w:color="auto"/>
              <w:left w:val="single" w:sz="4" w:space="0" w:color="auto"/>
            </w:tcBorders>
            <w:shd w:val="clear" w:color="auto" w:fill="auto"/>
            <w:vAlign w:val="bottom"/>
          </w:tcPr>
          <w:p w:rsidR="00E26486" w:rsidRDefault="00D4516E">
            <w:pPr>
              <w:pStyle w:val="a7"/>
              <w:jc w:val="center"/>
              <w:rPr>
                <w:sz w:val="20"/>
                <w:szCs w:val="20"/>
              </w:rPr>
            </w:pPr>
            <w:r>
              <w:rPr>
                <w:sz w:val="20"/>
                <w:szCs w:val="20"/>
              </w:rPr>
              <w:t>100 метрів</w:t>
            </w:r>
          </w:p>
        </w:tc>
        <w:tc>
          <w:tcPr>
            <w:tcW w:w="1138" w:type="dxa"/>
            <w:tcBorders>
              <w:top w:val="single" w:sz="4" w:space="0" w:color="auto"/>
              <w:left w:val="single" w:sz="4" w:space="0" w:color="auto"/>
            </w:tcBorders>
            <w:shd w:val="clear" w:color="auto" w:fill="auto"/>
            <w:vAlign w:val="bottom"/>
          </w:tcPr>
          <w:p w:rsidR="00E26486" w:rsidRDefault="00D4516E">
            <w:pPr>
              <w:pStyle w:val="a7"/>
              <w:ind w:firstLine="600"/>
              <w:jc w:val="both"/>
              <w:rPr>
                <w:sz w:val="20"/>
                <w:szCs w:val="20"/>
              </w:rPr>
            </w:pPr>
            <w:r>
              <w:rPr>
                <w:sz w:val="20"/>
                <w:szCs w:val="20"/>
              </w:rPr>
              <w:t>2,932</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701"/>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10</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 xml:space="preserve">Заповнення </w:t>
            </w:r>
            <w:proofErr w:type="spellStart"/>
            <w:r>
              <w:rPr>
                <w:sz w:val="20"/>
                <w:szCs w:val="20"/>
              </w:rPr>
              <w:t>вітражних</w:t>
            </w:r>
            <w:proofErr w:type="spellEnd"/>
            <w:r>
              <w:rPr>
                <w:sz w:val="20"/>
                <w:szCs w:val="20"/>
              </w:rPr>
              <w:t xml:space="preserve"> прорізів готовими блоками з дверима площею більше 3 м</w:t>
            </w:r>
            <w:r>
              <w:rPr>
                <w:sz w:val="20"/>
                <w:szCs w:val="20"/>
                <w:vertAlign w:val="superscript"/>
              </w:rPr>
              <w:t>2</w:t>
            </w:r>
            <w:r>
              <w:rPr>
                <w:sz w:val="20"/>
                <w:szCs w:val="20"/>
              </w:rPr>
              <w:t xml:space="preserve"> з </w:t>
            </w:r>
            <w:proofErr w:type="spellStart"/>
            <w:r>
              <w:rPr>
                <w:sz w:val="20"/>
                <w:szCs w:val="20"/>
                <w:lang w:val="ru-RU" w:eastAsia="ru-RU" w:bidi="ru-RU"/>
              </w:rPr>
              <w:t>металлопластику</w:t>
            </w:r>
            <w:proofErr w:type="spellEnd"/>
            <w:r>
              <w:rPr>
                <w:sz w:val="20"/>
                <w:szCs w:val="20"/>
                <w:lang w:val="ru-RU" w:eastAsia="ru-RU" w:bidi="ru-RU"/>
              </w:rPr>
              <w:t xml:space="preserve"> </w:t>
            </w:r>
            <w:r>
              <w:rPr>
                <w:sz w:val="20"/>
                <w:szCs w:val="20"/>
              </w:rPr>
              <w:t>в кам'яних стінах житлових і громадських будівель</w:t>
            </w:r>
          </w:p>
        </w:tc>
        <w:tc>
          <w:tcPr>
            <w:tcW w:w="1272" w:type="dxa"/>
            <w:tcBorders>
              <w:top w:val="single" w:sz="4" w:space="0" w:color="auto"/>
              <w:left w:val="single" w:sz="4" w:space="0" w:color="auto"/>
            </w:tcBorders>
            <w:shd w:val="clear" w:color="auto" w:fill="auto"/>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0,116</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701"/>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11</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Заповнення дверних прорізів готовими дверними блоками площею більше 3 м</w:t>
            </w:r>
            <w:r>
              <w:rPr>
                <w:sz w:val="20"/>
                <w:szCs w:val="20"/>
                <w:vertAlign w:val="superscript"/>
              </w:rPr>
              <w:t>2</w:t>
            </w:r>
            <w:r>
              <w:rPr>
                <w:sz w:val="20"/>
                <w:szCs w:val="20"/>
              </w:rPr>
              <w:t xml:space="preserve"> з металопластику у кам'яних стінах</w:t>
            </w:r>
          </w:p>
        </w:tc>
        <w:tc>
          <w:tcPr>
            <w:tcW w:w="1272" w:type="dxa"/>
            <w:tcBorders>
              <w:top w:val="single" w:sz="4" w:space="0" w:color="auto"/>
              <w:left w:val="single" w:sz="4" w:space="0" w:color="auto"/>
            </w:tcBorders>
            <w:shd w:val="clear" w:color="auto" w:fill="auto"/>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0,0437</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480"/>
          <w:jc w:val="center"/>
        </w:trPr>
        <w:tc>
          <w:tcPr>
            <w:tcW w:w="2275" w:type="dxa"/>
            <w:tcBorders>
              <w:left w:val="single" w:sz="4" w:space="0" w:color="auto"/>
            </w:tcBorders>
            <w:shd w:val="clear" w:color="auto" w:fill="auto"/>
          </w:tcPr>
          <w:p w:rsidR="00E26486" w:rsidRDefault="00E26486">
            <w:pPr>
              <w:rPr>
                <w:sz w:val="10"/>
                <w:szCs w:val="10"/>
              </w:rPr>
            </w:pPr>
          </w:p>
        </w:tc>
        <w:tc>
          <w:tcPr>
            <w:tcW w:w="8165" w:type="dxa"/>
            <w:gridSpan w:val="4"/>
            <w:tcBorders>
              <w:top w:val="single" w:sz="4" w:space="0" w:color="auto"/>
              <w:left w:val="single" w:sz="4" w:space="0" w:color="auto"/>
            </w:tcBorders>
            <w:shd w:val="clear" w:color="auto" w:fill="auto"/>
            <w:vAlign w:val="bottom"/>
          </w:tcPr>
          <w:p w:rsidR="00E26486" w:rsidRDefault="00D4516E">
            <w:pPr>
              <w:pStyle w:val="a7"/>
              <w:ind w:firstLine="140"/>
              <w:rPr>
                <w:sz w:val="20"/>
                <w:szCs w:val="20"/>
              </w:rPr>
            </w:pPr>
            <w:r>
              <w:rPr>
                <w:sz w:val="20"/>
                <w:szCs w:val="20"/>
              </w:rPr>
              <w:t>Укоси</w:t>
            </w:r>
          </w:p>
          <w:p w:rsidR="00E26486" w:rsidRDefault="00D4516E">
            <w:pPr>
              <w:pStyle w:val="a7"/>
              <w:ind w:firstLine="140"/>
              <w:rPr>
                <w:sz w:val="20"/>
                <w:szCs w:val="20"/>
              </w:rPr>
            </w:pPr>
            <w:r>
              <w:rPr>
                <w:sz w:val="20"/>
                <w:szCs w:val="20"/>
              </w:rPr>
              <w:t>Внутрішні укоси</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696"/>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12</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Ремонт штукатурки прямолінійних укосів всередині будівлі по каменю та бетону цементно-вапняним розчином</w:t>
            </w:r>
          </w:p>
        </w:tc>
        <w:tc>
          <w:tcPr>
            <w:tcW w:w="1272" w:type="dxa"/>
            <w:tcBorders>
              <w:top w:val="single" w:sz="4" w:space="0" w:color="auto"/>
              <w:left w:val="single" w:sz="4" w:space="0" w:color="auto"/>
            </w:tcBorders>
            <w:shd w:val="clear" w:color="auto" w:fill="auto"/>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1,1324</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470"/>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13</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Оздоблювальне шпаклювання відкосів ручним способом шпаклівкою</w:t>
            </w:r>
          </w:p>
        </w:tc>
        <w:tc>
          <w:tcPr>
            <w:tcW w:w="1272" w:type="dxa"/>
            <w:tcBorders>
              <w:top w:val="single" w:sz="4" w:space="0" w:color="auto"/>
              <w:left w:val="single" w:sz="4" w:space="0" w:color="auto"/>
            </w:tcBorders>
            <w:shd w:val="clear" w:color="auto" w:fill="auto"/>
            <w:vAlign w:val="bottom"/>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3,7551</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466"/>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14</w:t>
            </w:r>
          </w:p>
        </w:tc>
        <w:tc>
          <w:tcPr>
            <w:tcW w:w="4968" w:type="dxa"/>
            <w:tcBorders>
              <w:top w:val="single" w:sz="4" w:space="0" w:color="auto"/>
              <w:left w:val="single" w:sz="4" w:space="0" w:color="auto"/>
            </w:tcBorders>
            <w:shd w:val="clear" w:color="auto" w:fill="auto"/>
            <w:vAlign w:val="bottom"/>
          </w:tcPr>
          <w:p w:rsidR="00E26486" w:rsidRDefault="00D4516E">
            <w:pPr>
              <w:pStyle w:val="a7"/>
              <w:spacing w:line="230" w:lineRule="auto"/>
              <w:rPr>
                <w:sz w:val="20"/>
                <w:szCs w:val="20"/>
              </w:rPr>
            </w:pPr>
            <w:r>
              <w:rPr>
                <w:sz w:val="20"/>
                <w:szCs w:val="20"/>
              </w:rPr>
              <w:t xml:space="preserve">Додавати на 1 мм зміни товщини шпаклювання відкосів ручним способом </w:t>
            </w:r>
            <w:proofErr w:type="spellStart"/>
            <w:r>
              <w:rPr>
                <w:sz w:val="20"/>
                <w:szCs w:val="20"/>
              </w:rPr>
              <w:t>донорми</w:t>
            </w:r>
            <w:proofErr w:type="spellEnd"/>
            <w:r>
              <w:rPr>
                <w:sz w:val="20"/>
                <w:szCs w:val="20"/>
              </w:rPr>
              <w:t xml:space="preserve"> 15-183-4</w:t>
            </w:r>
          </w:p>
        </w:tc>
        <w:tc>
          <w:tcPr>
            <w:tcW w:w="1272" w:type="dxa"/>
            <w:tcBorders>
              <w:top w:val="single" w:sz="4" w:space="0" w:color="auto"/>
              <w:left w:val="single" w:sz="4" w:space="0" w:color="auto"/>
            </w:tcBorders>
            <w:shd w:val="clear" w:color="auto" w:fill="auto"/>
            <w:vAlign w:val="bottom"/>
          </w:tcPr>
          <w:p w:rsidR="00E26486" w:rsidRDefault="00D4516E">
            <w:pPr>
              <w:pStyle w:val="a7"/>
              <w:spacing w:line="230" w:lineRule="auto"/>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3,7551</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245"/>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vAlign w:val="bottom"/>
          </w:tcPr>
          <w:p w:rsidR="00E26486" w:rsidRDefault="00D4516E">
            <w:pPr>
              <w:pStyle w:val="a7"/>
              <w:ind w:firstLine="480"/>
              <w:jc w:val="both"/>
              <w:rPr>
                <w:sz w:val="20"/>
                <w:szCs w:val="20"/>
              </w:rPr>
            </w:pPr>
            <w:r>
              <w:rPr>
                <w:sz w:val="20"/>
                <w:szCs w:val="20"/>
              </w:rPr>
              <w:t>15</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Установлення перфорованих штукатурних кутиків</w:t>
            </w:r>
          </w:p>
        </w:tc>
        <w:tc>
          <w:tcPr>
            <w:tcW w:w="1272" w:type="dxa"/>
            <w:tcBorders>
              <w:top w:val="single" w:sz="4" w:space="0" w:color="auto"/>
              <w:left w:val="single" w:sz="4" w:space="0" w:color="auto"/>
            </w:tcBorders>
            <w:shd w:val="clear" w:color="auto" w:fill="auto"/>
            <w:vAlign w:val="bottom"/>
          </w:tcPr>
          <w:p w:rsidR="00E26486" w:rsidRDefault="00D4516E">
            <w:pPr>
              <w:pStyle w:val="a7"/>
              <w:jc w:val="center"/>
              <w:rPr>
                <w:sz w:val="20"/>
                <w:szCs w:val="20"/>
              </w:rPr>
            </w:pPr>
            <w:r>
              <w:rPr>
                <w:sz w:val="20"/>
                <w:szCs w:val="20"/>
              </w:rPr>
              <w:t>100 метрів</w:t>
            </w:r>
          </w:p>
        </w:tc>
        <w:tc>
          <w:tcPr>
            <w:tcW w:w="1138" w:type="dxa"/>
            <w:tcBorders>
              <w:top w:val="single" w:sz="4" w:space="0" w:color="auto"/>
              <w:left w:val="single" w:sz="4" w:space="0" w:color="auto"/>
            </w:tcBorders>
            <w:shd w:val="clear" w:color="auto" w:fill="auto"/>
            <w:vAlign w:val="bottom"/>
          </w:tcPr>
          <w:p w:rsidR="00E26486" w:rsidRDefault="00D4516E">
            <w:pPr>
              <w:pStyle w:val="a7"/>
              <w:jc w:val="right"/>
              <w:rPr>
                <w:sz w:val="20"/>
                <w:szCs w:val="20"/>
              </w:rPr>
            </w:pPr>
            <w:r>
              <w:rPr>
                <w:sz w:val="20"/>
                <w:szCs w:val="20"/>
              </w:rPr>
              <w:t>9,7</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696"/>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16</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 xml:space="preserve">Поліпшене фарбування відкосів </w:t>
            </w:r>
            <w:proofErr w:type="spellStart"/>
            <w:r>
              <w:rPr>
                <w:sz w:val="20"/>
                <w:szCs w:val="20"/>
              </w:rPr>
              <w:t>полівінілацетатними</w:t>
            </w:r>
            <w:proofErr w:type="spellEnd"/>
            <w:r>
              <w:rPr>
                <w:sz w:val="20"/>
                <w:szCs w:val="20"/>
              </w:rPr>
              <w:t xml:space="preserve"> водоемульсійними сумішами по конструкціях, підготовлених під фарбування</w:t>
            </w:r>
          </w:p>
        </w:tc>
        <w:tc>
          <w:tcPr>
            <w:tcW w:w="1272" w:type="dxa"/>
            <w:tcBorders>
              <w:top w:val="single" w:sz="4" w:space="0" w:color="auto"/>
              <w:left w:val="single" w:sz="4" w:space="0" w:color="auto"/>
            </w:tcBorders>
            <w:shd w:val="clear" w:color="auto" w:fill="auto"/>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3,7551</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245"/>
          <w:jc w:val="center"/>
        </w:trPr>
        <w:tc>
          <w:tcPr>
            <w:tcW w:w="2275" w:type="dxa"/>
            <w:tcBorders>
              <w:left w:val="single" w:sz="4" w:space="0" w:color="auto"/>
            </w:tcBorders>
            <w:shd w:val="clear" w:color="auto" w:fill="auto"/>
          </w:tcPr>
          <w:p w:rsidR="00E26486" w:rsidRDefault="00E26486">
            <w:pPr>
              <w:rPr>
                <w:sz w:val="10"/>
                <w:szCs w:val="10"/>
              </w:rPr>
            </w:pPr>
          </w:p>
        </w:tc>
        <w:tc>
          <w:tcPr>
            <w:tcW w:w="8165" w:type="dxa"/>
            <w:gridSpan w:val="4"/>
            <w:tcBorders>
              <w:top w:val="single" w:sz="4" w:space="0" w:color="auto"/>
              <w:left w:val="single" w:sz="4" w:space="0" w:color="auto"/>
            </w:tcBorders>
            <w:shd w:val="clear" w:color="auto" w:fill="auto"/>
            <w:vAlign w:val="bottom"/>
          </w:tcPr>
          <w:p w:rsidR="00E26486" w:rsidRDefault="00D4516E">
            <w:pPr>
              <w:pStyle w:val="a7"/>
              <w:ind w:firstLine="140"/>
              <w:rPr>
                <w:sz w:val="20"/>
                <w:szCs w:val="20"/>
              </w:rPr>
            </w:pPr>
            <w:r>
              <w:rPr>
                <w:sz w:val="20"/>
                <w:szCs w:val="20"/>
              </w:rPr>
              <w:t>Зовнішні укоси</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701"/>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17</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Ремонт штукатурки зовнішніх прямолінійних укосів по каменю та бетону цементно-вапняним розчином з землі та риштувань</w:t>
            </w:r>
          </w:p>
        </w:tc>
        <w:tc>
          <w:tcPr>
            <w:tcW w:w="1272" w:type="dxa"/>
            <w:tcBorders>
              <w:top w:val="single" w:sz="4" w:space="0" w:color="auto"/>
              <w:left w:val="single" w:sz="4" w:space="0" w:color="auto"/>
            </w:tcBorders>
            <w:shd w:val="clear" w:color="auto" w:fill="auto"/>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680"/>
              <w:jc w:val="both"/>
              <w:rPr>
                <w:sz w:val="20"/>
                <w:szCs w:val="20"/>
              </w:rPr>
            </w:pPr>
            <w:r>
              <w:rPr>
                <w:sz w:val="20"/>
                <w:szCs w:val="20"/>
              </w:rPr>
              <w:t>0,05</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470"/>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18</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Оздоблювальне шпаклювання відкосів ручним способом шпаклівкою</w:t>
            </w:r>
          </w:p>
        </w:tc>
        <w:tc>
          <w:tcPr>
            <w:tcW w:w="1272" w:type="dxa"/>
            <w:tcBorders>
              <w:top w:val="single" w:sz="4" w:space="0" w:color="auto"/>
              <w:left w:val="single" w:sz="4" w:space="0" w:color="auto"/>
            </w:tcBorders>
            <w:shd w:val="clear" w:color="auto" w:fill="auto"/>
            <w:vAlign w:val="bottom"/>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0,135</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466"/>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19</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Додавати на 1 мм зміни товщини шпаклювання відкосів ручним способом до норми 15-183-4</w:t>
            </w:r>
          </w:p>
        </w:tc>
        <w:tc>
          <w:tcPr>
            <w:tcW w:w="1272" w:type="dxa"/>
            <w:tcBorders>
              <w:top w:val="single" w:sz="4" w:space="0" w:color="auto"/>
              <w:left w:val="single" w:sz="4" w:space="0" w:color="auto"/>
            </w:tcBorders>
            <w:shd w:val="clear" w:color="auto" w:fill="auto"/>
            <w:vAlign w:val="bottom"/>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0,135</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470"/>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20</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proofErr w:type="spellStart"/>
            <w:r>
              <w:rPr>
                <w:sz w:val="20"/>
                <w:szCs w:val="20"/>
              </w:rPr>
              <w:t>Полівінілацетатне</w:t>
            </w:r>
            <w:proofErr w:type="spellEnd"/>
            <w:r>
              <w:rPr>
                <w:sz w:val="20"/>
                <w:szCs w:val="20"/>
              </w:rPr>
              <w:t xml:space="preserve"> фарбування укосів з риштувань по підготовленій поверхні</w:t>
            </w:r>
          </w:p>
        </w:tc>
        <w:tc>
          <w:tcPr>
            <w:tcW w:w="1272" w:type="dxa"/>
            <w:tcBorders>
              <w:top w:val="single" w:sz="4" w:space="0" w:color="auto"/>
              <w:left w:val="single" w:sz="4" w:space="0" w:color="auto"/>
            </w:tcBorders>
            <w:shd w:val="clear" w:color="auto" w:fill="auto"/>
            <w:vAlign w:val="bottom"/>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0,135</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240"/>
          <w:jc w:val="center"/>
        </w:trPr>
        <w:tc>
          <w:tcPr>
            <w:tcW w:w="2275" w:type="dxa"/>
            <w:tcBorders>
              <w:left w:val="single" w:sz="4" w:space="0" w:color="auto"/>
            </w:tcBorders>
            <w:shd w:val="clear" w:color="auto" w:fill="auto"/>
          </w:tcPr>
          <w:p w:rsidR="00E26486" w:rsidRDefault="00E26486">
            <w:pPr>
              <w:rPr>
                <w:sz w:val="10"/>
                <w:szCs w:val="10"/>
              </w:rPr>
            </w:pPr>
          </w:p>
        </w:tc>
        <w:tc>
          <w:tcPr>
            <w:tcW w:w="8165" w:type="dxa"/>
            <w:gridSpan w:val="4"/>
            <w:tcBorders>
              <w:top w:val="single" w:sz="4" w:space="0" w:color="auto"/>
              <w:left w:val="single" w:sz="4" w:space="0" w:color="auto"/>
            </w:tcBorders>
            <w:shd w:val="clear" w:color="auto" w:fill="auto"/>
            <w:vAlign w:val="bottom"/>
          </w:tcPr>
          <w:p w:rsidR="00E26486" w:rsidRDefault="00D4516E">
            <w:pPr>
              <w:pStyle w:val="a7"/>
              <w:ind w:firstLine="140"/>
              <w:rPr>
                <w:sz w:val="20"/>
                <w:szCs w:val="20"/>
              </w:rPr>
            </w:pPr>
            <w:r>
              <w:rPr>
                <w:sz w:val="20"/>
                <w:szCs w:val="20"/>
              </w:rPr>
              <w:t>Різні роботи</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470"/>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21</w:t>
            </w:r>
          </w:p>
        </w:tc>
        <w:tc>
          <w:tcPr>
            <w:tcW w:w="4968" w:type="dxa"/>
            <w:tcBorders>
              <w:top w:val="single" w:sz="4" w:space="0" w:color="auto"/>
              <w:left w:val="single" w:sz="4" w:space="0" w:color="auto"/>
            </w:tcBorders>
            <w:shd w:val="clear" w:color="auto" w:fill="auto"/>
          </w:tcPr>
          <w:p w:rsidR="00E26486" w:rsidRDefault="00D4516E">
            <w:pPr>
              <w:pStyle w:val="a7"/>
              <w:rPr>
                <w:sz w:val="20"/>
                <w:szCs w:val="20"/>
              </w:rPr>
            </w:pPr>
            <w:r>
              <w:rPr>
                <w:sz w:val="20"/>
                <w:szCs w:val="20"/>
              </w:rPr>
              <w:t xml:space="preserve">Улаштування нижніх </w:t>
            </w:r>
            <w:proofErr w:type="spellStart"/>
            <w:r>
              <w:rPr>
                <w:sz w:val="20"/>
                <w:szCs w:val="20"/>
              </w:rPr>
              <w:t>заглушин</w:t>
            </w:r>
            <w:proofErr w:type="spellEnd"/>
          </w:p>
        </w:tc>
        <w:tc>
          <w:tcPr>
            <w:tcW w:w="1272" w:type="dxa"/>
            <w:tcBorders>
              <w:top w:val="single" w:sz="4" w:space="0" w:color="auto"/>
              <w:left w:val="single" w:sz="4" w:space="0" w:color="auto"/>
            </w:tcBorders>
            <w:shd w:val="clear" w:color="auto" w:fill="auto"/>
            <w:vAlign w:val="bottom"/>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680"/>
              <w:jc w:val="both"/>
              <w:rPr>
                <w:sz w:val="20"/>
                <w:szCs w:val="20"/>
              </w:rPr>
            </w:pPr>
            <w:r>
              <w:rPr>
                <w:sz w:val="20"/>
                <w:szCs w:val="20"/>
              </w:rPr>
              <w:t>0,33</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470"/>
          <w:jc w:val="center"/>
        </w:trPr>
        <w:tc>
          <w:tcPr>
            <w:tcW w:w="2275" w:type="dxa"/>
            <w:tcBorders>
              <w:left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tcBorders>
            <w:shd w:val="clear" w:color="auto" w:fill="auto"/>
          </w:tcPr>
          <w:p w:rsidR="00E26486" w:rsidRDefault="00D4516E">
            <w:pPr>
              <w:pStyle w:val="a7"/>
              <w:ind w:firstLine="480"/>
              <w:jc w:val="both"/>
              <w:rPr>
                <w:sz w:val="20"/>
                <w:szCs w:val="20"/>
              </w:rPr>
            </w:pPr>
            <w:r>
              <w:rPr>
                <w:sz w:val="20"/>
                <w:szCs w:val="20"/>
              </w:rPr>
              <w:t>22</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Очищення вручну внутрішніх поверхонь підвіконників від олійної фарби</w:t>
            </w:r>
          </w:p>
        </w:tc>
        <w:tc>
          <w:tcPr>
            <w:tcW w:w="1272" w:type="dxa"/>
            <w:tcBorders>
              <w:top w:val="single" w:sz="4" w:space="0" w:color="auto"/>
              <w:left w:val="single" w:sz="4" w:space="0" w:color="auto"/>
            </w:tcBorders>
            <w:shd w:val="clear" w:color="auto" w:fill="auto"/>
            <w:vAlign w:val="bottom"/>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tcBorders>
            <w:shd w:val="clear" w:color="auto" w:fill="auto"/>
          </w:tcPr>
          <w:p w:rsidR="00E26486" w:rsidRDefault="00D4516E">
            <w:pPr>
              <w:pStyle w:val="a7"/>
              <w:ind w:firstLine="600"/>
              <w:jc w:val="both"/>
              <w:rPr>
                <w:sz w:val="20"/>
                <w:szCs w:val="20"/>
              </w:rPr>
            </w:pPr>
            <w:r>
              <w:rPr>
                <w:sz w:val="20"/>
                <w:szCs w:val="20"/>
              </w:rPr>
              <w:t>1,551</w:t>
            </w:r>
          </w:p>
        </w:tc>
        <w:tc>
          <w:tcPr>
            <w:tcW w:w="206" w:type="dxa"/>
            <w:tcBorders>
              <w:left w:val="single" w:sz="4" w:space="0" w:color="auto"/>
              <w:right w:val="single" w:sz="4" w:space="0" w:color="auto"/>
            </w:tcBorders>
            <w:shd w:val="clear" w:color="auto" w:fill="auto"/>
          </w:tcPr>
          <w:p w:rsidR="00E26486" w:rsidRDefault="00E26486">
            <w:pPr>
              <w:rPr>
                <w:sz w:val="10"/>
                <w:szCs w:val="10"/>
              </w:rPr>
            </w:pPr>
          </w:p>
        </w:tc>
      </w:tr>
      <w:tr w:rsidR="00E26486">
        <w:trPr>
          <w:trHeight w:hRule="exact" w:val="518"/>
          <w:jc w:val="center"/>
        </w:trPr>
        <w:tc>
          <w:tcPr>
            <w:tcW w:w="2275" w:type="dxa"/>
            <w:tcBorders>
              <w:left w:val="single" w:sz="4" w:space="0" w:color="auto"/>
              <w:bottom w:val="single" w:sz="4" w:space="0" w:color="auto"/>
            </w:tcBorders>
            <w:shd w:val="clear" w:color="auto" w:fill="auto"/>
          </w:tcPr>
          <w:p w:rsidR="00E26486" w:rsidRDefault="00E26486">
            <w:pPr>
              <w:rPr>
                <w:sz w:val="10"/>
                <w:szCs w:val="10"/>
              </w:rPr>
            </w:pPr>
          </w:p>
        </w:tc>
        <w:tc>
          <w:tcPr>
            <w:tcW w:w="787" w:type="dxa"/>
            <w:tcBorders>
              <w:top w:val="single" w:sz="4" w:space="0" w:color="auto"/>
              <w:left w:val="single" w:sz="4" w:space="0" w:color="auto"/>
              <w:bottom w:val="single" w:sz="4" w:space="0" w:color="auto"/>
            </w:tcBorders>
            <w:shd w:val="clear" w:color="auto" w:fill="auto"/>
          </w:tcPr>
          <w:p w:rsidR="00E26486" w:rsidRDefault="00D4516E">
            <w:pPr>
              <w:pStyle w:val="a7"/>
              <w:ind w:firstLine="480"/>
              <w:jc w:val="both"/>
              <w:rPr>
                <w:sz w:val="20"/>
                <w:szCs w:val="20"/>
              </w:rPr>
            </w:pPr>
            <w:r>
              <w:rPr>
                <w:sz w:val="20"/>
                <w:szCs w:val="20"/>
              </w:rPr>
              <w:t>23</w:t>
            </w:r>
          </w:p>
        </w:tc>
        <w:tc>
          <w:tcPr>
            <w:tcW w:w="4968" w:type="dxa"/>
            <w:tcBorders>
              <w:top w:val="single" w:sz="4" w:space="0" w:color="auto"/>
              <w:left w:val="single" w:sz="4" w:space="0" w:color="auto"/>
              <w:bottom w:val="single" w:sz="4" w:space="0" w:color="auto"/>
            </w:tcBorders>
            <w:shd w:val="clear" w:color="auto" w:fill="auto"/>
          </w:tcPr>
          <w:p w:rsidR="00E26486" w:rsidRDefault="00D4516E">
            <w:pPr>
              <w:pStyle w:val="a7"/>
              <w:rPr>
                <w:sz w:val="20"/>
                <w:szCs w:val="20"/>
              </w:rPr>
            </w:pPr>
            <w:r>
              <w:rPr>
                <w:sz w:val="20"/>
                <w:szCs w:val="20"/>
              </w:rPr>
              <w:t>Шпаклювання бетонних підвіконників шпаклівкою</w:t>
            </w:r>
          </w:p>
        </w:tc>
        <w:tc>
          <w:tcPr>
            <w:tcW w:w="1272" w:type="dxa"/>
            <w:tcBorders>
              <w:top w:val="single" w:sz="4" w:space="0" w:color="auto"/>
              <w:left w:val="single" w:sz="4" w:space="0" w:color="auto"/>
              <w:bottom w:val="single" w:sz="4" w:space="0" w:color="auto"/>
            </w:tcBorders>
            <w:shd w:val="clear" w:color="auto" w:fill="auto"/>
            <w:vAlign w:val="bottom"/>
          </w:tcPr>
          <w:p w:rsidR="00E26486" w:rsidRDefault="00D4516E">
            <w:pPr>
              <w:pStyle w:val="a7"/>
              <w:ind w:left="160" w:firstLine="20"/>
              <w:rPr>
                <w:sz w:val="20"/>
                <w:szCs w:val="20"/>
              </w:rPr>
            </w:pPr>
            <w:r>
              <w:rPr>
                <w:sz w:val="20"/>
                <w:szCs w:val="20"/>
              </w:rPr>
              <w:t>100 метрів квадратних</w:t>
            </w:r>
          </w:p>
        </w:tc>
        <w:tc>
          <w:tcPr>
            <w:tcW w:w="1138" w:type="dxa"/>
            <w:tcBorders>
              <w:top w:val="single" w:sz="4" w:space="0" w:color="auto"/>
              <w:left w:val="single" w:sz="4" w:space="0" w:color="auto"/>
              <w:bottom w:val="single" w:sz="4" w:space="0" w:color="auto"/>
            </w:tcBorders>
            <w:shd w:val="clear" w:color="auto" w:fill="auto"/>
          </w:tcPr>
          <w:p w:rsidR="00E26486" w:rsidRDefault="00D4516E">
            <w:pPr>
              <w:pStyle w:val="a7"/>
              <w:ind w:firstLine="600"/>
              <w:jc w:val="both"/>
              <w:rPr>
                <w:sz w:val="20"/>
                <w:szCs w:val="20"/>
              </w:rPr>
            </w:pPr>
            <w:r>
              <w:rPr>
                <w:sz w:val="20"/>
                <w:szCs w:val="20"/>
              </w:rPr>
              <w:t>1,551</w:t>
            </w:r>
          </w:p>
        </w:tc>
        <w:tc>
          <w:tcPr>
            <w:tcW w:w="206" w:type="dxa"/>
            <w:tcBorders>
              <w:left w:val="single" w:sz="4" w:space="0" w:color="auto"/>
              <w:bottom w:val="single" w:sz="4" w:space="0" w:color="auto"/>
              <w:right w:val="single" w:sz="4" w:space="0" w:color="auto"/>
            </w:tcBorders>
            <w:shd w:val="clear" w:color="auto" w:fill="auto"/>
          </w:tcPr>
          <w:p w:rsidR="00E26486" w:rsidRDefault="00E26486">
            <w:pPr>
              <w:rPr>
                <w:sz w:val="10"/>
                <w:szCs w:val="10"/>
              </w:rPr>
            </w:pPr>
          </w:p>
        </w:tc>
      </w:tr>
    </w:tbl>
    <w:p w:rsidR="00E26486" w:rsidRDefault="00D4516E">
      <w:pPr>
        <w:spacing w:line="1" w:lineRule="exact"/>
        <w:rPr>
          <w:sz w:val="2"/>
          <w:szCs w:val="2"/>
        </w:rPr>
      </w:pPr>
      <w:r>
        <w:br w:type="page"/>
      </w:r>
    </w:p>
    <w:tbl>
      <w:tblPr>
        <w:tblOverlap w:val="never"/>
        <w:tblW w:w="0" w:type="auto"/>
        <w:jc w:val="right"/>
        <w:tblLayout w:type="fixed"/>
        <w:tblCellMar>
          <w:left w:w="10" w:type="dxa"/>
          <w:right w:w="10" w:type="dxa"/>
        </w:tblCellMar>
        <w:tblLook w:val="04A0" w:firstRow="1" w:lastRow="0" w:firstColumn="1" w:lastColumn="0" w:noHBand="0" w:noVBand="1"/>
      </w:tblPr>
      <w:tblGrid>
        <w:gridCol w:w="826"/>
        <w:gridCol w:w="4968"/>
        <w:gridCol w:w="1277"/>
        <w:gridCol w:w="1138"/>
      </w:tblGrid>
      <w:tr w:rsidR="00E26486">
        <w:trPr>
          <w:trHeight w:hRule="exact" w:val="514"/>
          <w:jc w:val="right"/>
        </w:trPr>
        <w:tc>
          <w:tcPr>
            <w:tcW w:w="826" w:type="dxa"/>
            <w:tcBorders>
              <w:top w:val="single" w:sz="4" w:space="0" w:color="auto"/>
              <w:left w:val="single" w:sz="4" w:space="0" w:color="auto"/>
            </w:tcBorders>
            <w:shd w:val="clear" w:color="auto" w:fill="auto"/>
            <w:vAlign w:val="center"/>
          </w:tcPr>
          <w:p w:rsidR="00E26486" w:rsidRDefault="00D4516E">
            <w:pPr>
              <w:pStyle w:val="a7"/>
              <w:ind w:firstLine="520"/>
              <w:jc w:val="both"/>
              <w:rPr>
                <w:sz w:val="20"/>
                <w:szCs w:val="20"/>
              </w:rPr>
            </w:pPr>
            <w:r>
              <w:rPr>
                <w:sz w:val="20"/>
                <w:szCs w:val="20"/>
              </w:rPr>
              <w:lastRenderedPageBreak/>
              <w:t>24</w:t>
            </w:r>
          </w:p>
        </w:tc>
        <w:tc>
          <w:tcPr>
            <w:tcW w:w="4968" w:type="dxa"/>
            <w:tcBorders>
              <w:top w:val="single" w:sz="4" w:space="0" w:color="auto"/>
              <w:left w:val="single" w:sz="4" w:space="0" w:color="auto"/>
            </w:tcBorders>
            <w:shd w:val="clear" w:color="auto" w:fill="auto"/>
            <w:vAlign w:val="center"/>
          </w:tcPr>
          <w:p w:rsidR="00E26486" w:rsidRDefault="00D4516E">
            <w:pPr>
              <w:pStyle w:val="a7"/>
              <w:rPr>
                <w:sz w:val="20"/>
                <w:szCs w:val="20"/>
              </w:rPr>
            </w:pPr>
            <w:r>
              <w:rPr>
                <w:sz w:val="20"/>
                <w:szCs w:val="20"/>
              </w:rPr>
              <w:t>Додавати на 1 мм зміни товщини шпаклювання</w:t>
            </w:r>
          </w:p>
        </w:tc>
        <w:tc>
          <w:tcPr>
            <w:tcW w:w="1277" w:type="dxa"/>
            <w:tcBorders>
              <w:top w:val="single" w:sz="4" w:space="0" w:color="auto"/>
              <w:left w:val="single" w:sz="4" w:space="0" w:color="auto"/>
            </w:tcBorders>
            <w:shd w:val="clear" w:color="auto" w:fill="auto"/>
            <w:vAlign w:val="bottom"/>
          </w:tcPr>
          <w:p w:rsidR="00E26486" w:rsidRDefault="00D4516E">
            <w:pPr>
              <w:pStyle w:val="a7"/>
              <w:jc w:val="center"/>
              <w:rPr>
                <w:sz w:val="20"/>
                <w:szCs w:val="20"/>
              </w:rPr>
            </w:pPr>
            <w:r>
              <w:rPr>
                <w:sz w:val="20"/>
                <w:szCs w:val="20"/>
              </w:rPr>
              <w:t>100 метрів квадратних</w:t>
            </w:r>
          </w:p>
        </w:tc>
        <w:tc>
          <w:tcPr>
            <w:tcW w:w="1138" w:type="dxa"/>
            <w:tcBorders>
              <w:top w:val="single" w:sz="4" w:space="0" w:color="auto"/>
              <w:left w:val="single" w:sz="4" w:space="0" w:color="auto"/>
              <w:right w:val="single" w:sz="4" w:space="0" w:color="auto"/>
            </w:tcBorders>
            <w:shd w:val="clear" w:color="auto" w:fill="auto"/>
            <w:vAlign w:val="center"/>
          </w:tcPr>
          <w:p w:rsidR="00E26486" w:rsidRDefault="00D4516E">
            <w:pPr>
              <w:pStyle w:val="a7"/>
              <w:ind w:firstLine="580"/>
              <w:jc w:val="both"/>
              <w:rPr>
                <w:sz w:val="20"/>
                <w:szCs w:val="20"/>
              </w:rPr>
            </w:pPr>
            <w:r>
              <w:rPr>
                <w:sz w:val="20"/>
                <w:szCs w:val="20"/>
              </w:rPr>
              <w:t>1,551</w:t>
            </w:r>
          </w:p>
        </w:tc>
      </w:tr>
      <w:tr w:rsidR="00E26486">
        <w:trPr>
          <w:trHeight w:hRule="exact" w:val="470"/>
          <w:jc w:val="right"/>
        </w:trPr>
        <w:tc>
          <w:tcPr>
            <w:tcW w:w="826" w:type="dxa"/>
            <w:tcBorders>
              <w:top w:val="single" w:sz="4" w:space="0" w:color="auto"/>
              <w:left w:val="single" w:sz="4" w:space="0" w:color="auto"/>
            </w:tcBorders>
            <w:shd w:val="clear" w:color="auto" w:fill="auto"/>
          </w:tcPr>
          <w:p w:rsidR="00E26486" w:rsidRDefault="00D4516E">
            <w:pPr>
              <w:pStyle w:val="a7"/>
              <w:ind w:firstLine="520"/>
              <w:jc w:val="both"/>
              <w:rPr>
                <w:sz w:val="20"/>
                <w:szCs w:val="20"/>
              </w:rPr>
            </w:pPr>
            <w:r>
              <w:rPr>
                <w:sz w:val="20"/>
                <w:szCs w:val="20"/>
              </w:rPr>
              <w:t>25</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Установлення перфорованих штукатурних кутиків на підвіконники</w:t>
            </w:r>
          </w:p>
        </w:tc>
        <w:tc>
          <w:tcPr>
            <w:tcW w:w="1277" w:type="dxa"/>
            <w:tcBorders>
              <w:top w:val="single" w:sz="4" w:space="0" w:color="auto"/>
              <w:left w:val="single" w:sz="4" w:space="0" w:color="auto"/>
            </w:tcBorders>
            <w:shd w:val="clear" w:color="auto" w:fill="auto"/>
          </w:tcPr>
          <w:p w:rsidR="00E26486" w:rsidRDefault="00D4516E">
            <w:pPr>
              <w:pStyle w:val="a7"/>
              <w:jc w:val="center"/>
              <w:rPr>
                <w:sz w:val="20"/>
                <w:szCs w:val="20"/>
              </w:rPr>
            </w:pPr>
            <w:r>
              <w:rPr>
                <w:sz w:val="20"/>
                <w:szCs w:val="20"/>
              </w:rPr>
              <w:t>100 метрів</w:t>
            </w:r>
          </w:p>
        </w:tc>
        <w:tc>
          <w:tcPr>
            <w:tcW w:w="1138" w:type="dxa"/>
            <w:tcBorders>
              <w:top w:val="single" w:sz="4" w:space="0" w:color="auto"/>
              <w:left w:val="single" w:sz="4" w:space="0" w:color="auto"/>
              <w:right w:val="single" w:sz="4" w:space="0" w:color="auto"/>
            </w:tcBorders>
            <w:shd w:val="clear" w:color="auto" w:fill="auto"/>
          </w:tcPr>
          <w:p w:rsidR="00E26486" w:rsidRDefault="00D4516E">
            <w:pPr>
              <w:pStyle w:val="a7"/>
              <w:ind w:firstLine="780"/>
              <w:rPr>
                <w:sz w:val="20"/>
                <w:szCs w:val="20"/>
              </w:rPr>
            </w:pPr>
            <w:r>
              <w:rPr>
                <w:sz w:val="20"/>
                <w:szCs w:val="20"/>
              </w:rPr>
              <w:t>6,6</w:t>
            </w:r>
          </w:p>
        </w:tc>
      </w:tr>
      <w:tr w:rsidR="00E26486">
        <w:trPr>
          <w:trHeight w:hRule="exact" w:val="466"/>
          <w:jc w:val="right"/>
        </w:trPr>
        <w:tc>
          <w:tcPr>
            <w:tcW w:w="826" w:type="dxa"/>
            <w:tcBorders>
              <w:top w:val="single" w:sz="4" w:space="0" w:color="auto"/>
              <w:left w:val="single" w:sz="4" w:space="0" w:color="auto"/>
            </w:tcBorders>
            <w:shd w:val="clear" w:color="auto" w:fill="auto"/>
          </w:tcPr>
          <w:p w:rsidR="00E26486" w:rsidRDefault="00D4516E">
            <w:pPr>
              <w:pStyle w:val="a7"/>
              <w:ind w:firstLine="520"/>
              <w:jc w:val="both"/>
              <w:rPr>
                <w:sz w:val="20"/>
                <w:szCs w:val="20"/>
              </w:rPr>
            </w:pPr>
            <w:r>
              <w:rPr>
                <w:sz w:val="20"/>
                <w:szCs w:val="20"/>
              </w:rPr>
              <w:t>26</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proofErr w:type="spellStart"/>
            <w:r>
              <w:rPr>
                <w:smallCaps/>
                <w:sz w:val="20"/>
                <w:szCs w:val="20"/>
              </w:rPr>
              <w:t>Поліпшєнє</w:t>
            </w:r>
            <w:proofErr w:type="spellEnd"/>
            <w:r>
              <w:rPr>
                <w:sz w:val="20"/>
                <w:szCs w:val="20"/>
              </w:rPr>
              <w:t xml:space="preserve"> фарбування підвіконників </w:t>
            </w:r>
            <w:proofErr w:type="spellStart"/>
            <w:r w:rsidRPr="00DE7631">
              <w:rPr>
                <w:sz w:val="20"/>
                <w:szCs w:val="20"/>
                <w:lang w:eastAsia="ru-RU" w:bidi="ru-RU"/>
              </w:rPr>
              <w:t>колером</w:t>
            </w:r>
            <w:proofErr w:type="spellEnd"/>
            <w:r w:rsidRPr="00DE7631">
              <w:rPr>
                <w:sz w:val="20"/>
                <w:szCs w:val="20"/>
                <w:lang w:eastAsia="ru-RU" w:bidi="ru-RU"/>
              </w:rPr>
              <w:t xml:space="preserve"> </w:t>
            </w:r>
            <w:r>
              <w:rPr>
                <w:smallCaps/>
                <w:sz w:val="20"/>
                <w:szCs w:val="20"/>
              </w:rPr>
              <w:t xml:space="preserve">олійним </w:t>
            </w:r>
            <w:r>
              <w:rPr>
                <w:sz w:val="20"/>
                <w:szCs w:val="20"/>
              </w:rPr>
              <w:t>по збірних конструкціях, підготовлених під фарбування</w:t>
            </w:r>
          </w:p>
        </w:tc>
        <w:tc>
          <w:tcPr>
            <w:tcW w:w="1277" w:type="dxa"/>
            <w:tcBorders>
              <w:top w:val="single" w:sz="4" w:space="0" w:color="auto"/>
              <w:left w:val="single" w:sz="4" w:space="0" w:color="auto"/>
            </w:tcBorders>
            <w:shd w:val="clear" w:color="auto" w:fill="auto"/>
            <w:vAlign w:val="bottom"/>
          </w:tcPr>
          <w:p w:rsidR="00E26486" w:rsidRDefault="00D4516E">
            <w:pPr>
              <w:pStyle w:val="a7"/>
              <w:jc w:val="center"/>
              <w:rPr>
                <w:sz w:val="20"/>
                <w:szCs w:val="20"/>
              </w:rPr>
            </w:pPr>
            <w:r>
              <w:rPr>
                <w:sz w:val="20"/>
                <w:szCs w:val="20"/>
              </w:rPr>
              <w:t>100 метрів квадратних</w:t>
            </w:r>
          </w:p>
        </w:tc>
        <w:tc>
          <w:tcPr>
            <w:tcW w:w="1138" w:type="dxa"/>
            <w:tcBorders>
              <w:top w:val="single" w:sz="4" w:space="0" w:color="auto"/>
              <w:left w:val="single" w:sz="4" w:space="0" w:color="auto"/>
              <w:right w:val="single" w:sz="4" w:space="0" w:color="auto"/>
            </w:tcBorders>
            <w:shd w:val="clear" w:color="auto" w:fill="auto"/>
          </w:tcPr>
          <w:p w:rsidR="00E26486" w:rsidRDefault="00D4516E">
            <w:pPr>
              <w:pStyle w:val="a7"/>
              <w:ind w:firstLine="580"/>
              <w:jc w:val="both"/>
              <w:rPr>
                <w:sz w:val="20"/>
                <w:szCs w:val="20"/>
              </w:rPr>
            </w:pPr>
            <w:r>
              <w:rPr>
                <w:sz w:val="20"/>
                <w:szCs w:val="20"/>
              </w:rPr>
              <w:t>1,551</w:t>
            </w:r>
          </w:p>
        </w:tc>
      </w:tr>
      <w:tr w:rsidR="00E26486">
        <w:trPr>
          <w:trHeight w:hRule="exact" w:val="466"/>
          <w:jc w:val="right"/>
        </w:trPr>
        <w:tc>
          <w:tcPr>
            <w:tcW w:w="826" w:type="dxa"/>
            <w:tcBorders>
              <w:top w:val="single" w:sz="4" w:space="0" w:color="auto"/>
              <w:left w:val="single" w:sz="4" w:space="0" w:color="auto"/>
            </w:tcBorders>
            <w:shd w:val="clear" w:color="auto" w:fill="auto"/>
          </w:tcPr>
          <w:p w:rsidR="00E26486" w:rsidRDefault="00D4516E">
            <w:pPr>
              <w:pStyle w:val="a7"/>
              <w:ind w:firstLine="520"/>
              <w:jc w:val="both"/>
              <w:rPr>
                <w:sz w:val="20"/>
                <w:szCs w:val="20"/>
              </w:rPr>
            </w:pPr>
            <w:r>
              <w:rPr>
                <w:sz w:val="20"/>
                <w:szCs w:val="20"/>
              </w:rPr>
              <w:t>27</w:t>
            </w:r>
          </w:p>
        </w:tc>
        <w:tc>
          <w:tcPr>
            <w:tcW w:w="4968" w:type="dxa"/>
            <w:tcBorders>
              <w:top w:val="single" w:sz="4" w:space="0" w:color="auto"/>
              <w:left w:val="single" w:sz="4" w:space="0" w:color="auto"/>
            </w:tcBorders>
            <w:shd w:val="clear" w:color="auto" w:fill="auto"/>
            <w:vAlign w:val="bottom"/>
          </w:tcPr>
          <w:p w:rsidR="00E26486" w:rsidRDefault="00D4516E">
            <w:pPr>
              <w:pStyle w:val="a7"/>
              <w:spacing w:line="230" w:lineRule="auto"/>
              <w:rPr>
                <w:sz w:val="20"/>
                <w:szCs w:val="20"/>
              </w:rPr>
            </w:pPr>
            <w:r>
              <w:rPr>
                <w:sz w:val="20"/>
                <w:szCs w:val="20"/>
              </w:rPr>
              <w:t>Демонтаж дрібних металоконструкцій вагою до 0,1 т - грати на вікнах</w:t>
            </w:r>
          </w:p>
        </w:tc>
        <w:tc>
          <w:tcPr>
            <w:tcW w:w="1277" w:type="dxa"/>
            <w:tcBorders>
              <w:top w:val="single" w:sz="4" w:space="0" w:color="auto"/>
              <w:left w:val="single" w:sz="4" w:space="0" w:color="auto"/>
            </w:tcBorders>
            <w:shd w:val="clear" w:color="auto" w:fill="auto"/>
          </w:tcPr>
          <w:p w:rsidR="00E26486" w:rsidRDefault="00D4516E">
            <w:pPr>
              <w:pStyle w:val="a7"/>
              <w:jc w:val="center"/>
              <w:rPr>
                <w:sz w:val="20"/>
                <w:szCs w:val="20"/>
              </w:rPr>
            </w:pPr>
            <w:r>
              <w:rPr>
                <w:sz w:val="20"/>
                <w:szCs w:val="20"/>
              </w:rPr>
              <w:t>1 тонна</w:t>
            </w:r>
          </w:p>
        </w:tc>
        <w:tc>
          <w:tcPr>
            <w:tcW w:w="1138" w:type="dxa"/>
            <w:tcBorders>
              <w:top w:val="single" w:sz="4" w:space="0" w:color="auto"/>
              <w:left w:val="single" w:sz="4" w:space="0" w:color="auto"/>
              <w:right w:val="single" w:sz="4" w:space="0" w:color="auto"/>
            </w:tcBorders>
            <w:shd w:val="clear" w:color="auto" w:fill="auto"/>
          </w:tcPr>
          <w:p w:rsidR="00E26486" w:rsidRDefault="00D4516E">
            <w:pPr>
              <w:pStyle w:val="a7"/>
              <w:ind w:firstLine="680"/>
              <w:jc w:val="both"/>
              <w:rPr>
                <w:sz w:val="20"/>
                <w:szCs w:val="20"/>
              </w:rPr>
            </w:pPr>
            <w:r>
              <w:rPr>
                <w:sz w:val="20"/>
                <w:szCs w:val="20"/>
              </w:rPr>
              <w:t>0,16</w:t>
            </w:r>
          </w:p>
        </w:tc>
      </w:tr>
      <w:tr w:rsidR="00E26486">
        <w:trPr>
          <w:trHeight w:hRule="exact" w:val="475"/>
          <w:jc w:val="right"/>
        </w:trPr>
        <w:tc>
          <w:tcPr>
            <w:tcW w:w="826" w:type="dxa"/>
            <w:tcBorders>
              <w:top w:val="single" w:sz="4" w:space="0" w:color="auto"/>
              <w:left w:val="single" w:sz="4" w:space="0" w:color="auto"/>
            </w:tcBorders>
            <w:shd w:val="clear" w:color="auto" w:fill="auto"/>
          </w:tcPr>
          <w:p w:rsidR="00E26486" w:rsidRDefault="00D4516E">
            <w:pPr>
              <w:pStyle w:val="a7"/>
              <w:ind w:firstLine="520"/>
              <w:jc w:val="both"/>
              <w:rPr>
                <w:sz w:val="20"/>
                <w:szCs w:val="20"/>
              </w:rPr>
            </w:pPr>
            <w:r>
              <w:rPr>
                <w:sz w:val="20"/>
                <w:szCs w:val="20"/>
              </w:rPr>
              <w:t>28</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Очищення металевих конструкцій від корозії металевими щітками</w:t>
            </w:r>
          </w:p>
        </w:tc>
        <w:tc>
          <w:tcPr>
            <w:tcW w:w="1277" w:type="dxa"/>
            <w:tcBorders>
              <w:top w:val="single" w:sz="4" w:space="0" w:color="auto"/>
              <w:left w:val="single" w:sz="4" w:space="0" w:color="auto"/>
            </w:tcBorders>
            <w:shd w:val="clear" w:color="auto" w:fill="auto"/>
            <w:vAlign w:val="bottom"/>
          </w:tcPr>
          <w:p w:rsidR="00E26486" w:rsidRDefault="00D4516E">
            <w:pPr>
              <w:pStyle w:val="a7"/>
              <w:jc w:val="center"/>
              <w:rPr>
                <w:sz w:val="20"/>
                <w:szCs w:val="20"/>
              </w:rPr>
            </w:pPr>
            <w:r>
              <w:rPr>
                <w:sz w:val="20"/>
                <w:szCs w:val="20"/>
              </w:rPr>
              <w:t>метр квадратний</w:t>
            </w:r>
          </w:p>
        </w:tc>
        <w:tc>
          <w:tcPr>
            <w:tcW w:w="1138" w:type="dxa"/>
            <w:tcBorders>
              <w:top w:val="single" w:sz="4" w:space="0" w:color="auto"/>
              <w:left w:val="single" w:sz="4" w:space="0" w:color="auto"/>
              <w:right w:val="single" w:sz="4" w:space="0" w:color="auto"/>
            </w:tcBorders>
            <w:shd w:val="clear" w:color="auto" w:fill="auto"/>
          </w:tcPr>
          <w:p w:rsidR="00E26486" w:rsidRDefault="00D4516E">
            <w:pPr>
              <w:pStyle w:val="a7"/>
              <w:ind w:firstLine="780"/>
              <w:rPr>
                <w:sz w:val="20"/>
                <w:szCs w:val="20"/>
              </w:rPr>
            </w:pPr>
            <w:r>
              <w:rPr>
                <w:sz w:val="20"/>
                <w:szCs w:val="20"/>
              </w:rPr>
              <w:t>2,2</w:t>
            </w:r>
          </w:p>
        </w:tc>
      </w:tr>
      <w:tr w:rsidR="00E26486">
        <w:trPr>
          <w:trHeight w:hRule="exact" w:val="470"/>
          <w:jc w:val="right"/>
        </w:trPr>
        <w:tc>
          <w:tcPr>
            <w:tcW w:w="826" w:type="dxa"/>
            <w:tcBorders>
              <w:top w:val="single" w:sz="4" w:space="0" w:color="auto"/>
              <w:left w:val="single" w:sz="4" w:space="0" w:color="auto"/>
            </w:tcBorders>
            <w:shd w:val="clear" w:color="auto" w:fill="auto"/>
          </w:tcPr>
          <w:p w:rsidR="00E26486" w:rsidRDefault="00D4516E">
            <w:pPr>
              <w:pStyle w:val="a7"/>
              <w:ind w:firstLine="520"/>
              <w:jc w:val="both"/>
              <w:rPr>
                <w:sz w:val="20"/>
                <w:szCs w:val="20"/>
              </w:rPr>
            </w:pPr>
            <w:r>
              <w:rPr>
                <w:sz w:val="20"/>
                <w:szCs w:val="20"/>
              </w:rPr>
              <w:t>29</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 xml:space="preserve">Фарбування металевих грат, рам, труб діаметром менше 50 мм тощо </w:t>
            </w:r>
            <w:proofErr w:type="spellStart"/>
            <w:r>
              <w:rPr>
                <w:sz w:val="20"/>
                <w:szCs w:val="20"/>
              </w:rPr>
              <w:t>білилом</w:t>
            </w:r>
            <w:proofErr w:type="spellEnd"/>
            <w:r>
              <w:rPr>
                <w:sz w:val="20"/>
                <w:szCs w:val="20"/>
              </w:rPr>
              <w:t xml:space="preserve"> з додаванням </w:t>
            </w:r>
            <w:r>
              <w:rPr>
                <w:sz w:val="20"/>
                <w:szCs w:val="20"/>
                <w:lang w:val="ru-RU" w:eastAsia="ru-RU" w:bidi="ru-RU"/>
              </w:rPr>
              <w:t xml:space="preserve">колера </w:t>
            </w:r>
            <w:r>
              <w:rPr>
                <w:sz w:val="20"/>
                <w:szCs w:val="20"/>
              </w:rPr>
              <w:t>за 2 рази</w:t>
            </w:r>
          </w:p>
        </w:tc>
        <w:tc>
          <w:tcPr>
            <w:tcW w:w="1277" w:type="dxa"/>
            <w:tcBorders>
              <w:top w:val="single" w:sz="4" w:space="0" w:color="auto"/>
              <w:left w:val="single" w:sz="4" w:space="0" w:color="auto"/>
            </w:tcBorders>
            <w:shd w:val="clear" w:color="auto" w:fill="auto"/>
            <w:vAlign w:val="bottom"/>
          </w:tcPr>
          <w:p w:rsidR="00E26486" w:rsidRDefault="00D4516E">
            <w:pPr>
              <w:pStyle w:val="a7"/>
              <w:jc w:val="center"/>
              <w:rPr>
                <w:sz w:val="20"/>
                <w:szCs w:val="20"/>
              </w:rPr>
            </w:pPr>
            <w:r>
              <w:rPr>
                <w:sz w:val="20"/>
                <w:szCs w:val="20"/>
              </w:rPr>
              <w:t>100 метрів квадратних</w:t>
            </w:r>
          </w:p>
        </w:tc>
        <w:tc>
          <w:tcPr>
            <w:tcW w:w="1138" w:type="dxa"/>
            <w:tcBorders>
              <w:top w:val="single" w:sz="4" w:space="0" w:color="auto"/>
              <w:left w:val="single" w:sz="4" w:space="0" w:color="auto"/>
              <w:right w:val="single" w:sz="4" w:space="0" w:color="auto"/>
            </w:tcBorders>
            <w:shd w:val="clear" w:color="auto" w:fill="auto"/>
          </w:tcPr>
          <w:p w:rsidR="00E26486" w:rsidRDefault="00D4516E">
            <w:pPr>
              <w:pStyle w:val="a7"/>
              <w:ind w:firstLine="580"/>
              <w:jc w:val="both"/>
              <w:rPr>
                <w:sz w:val="20"/>
                <w:szCs w:val="20"/>
              </w:rPr>
            </w:pPr>
            <w:r>
              <w:rPr>
                <w:sz w:val="20"/>
                <w:szCs w:val="20"/>
              </w:rPr>
              <w:t>0,022</w:t>
            </w:r>
          </w:p>
        </w:tc>
      </w:tr>
      <w:tr w:rsidR="00E26486">
        <w:trPr>
          <w:trHeight w:hRule="exact" w:val="470"/>
          <w:jc w:val="right"/>
        </w:trPr>
        <w:tc>
          <w:tcPr>
            <w:tcW w:w="826" w:type="dxa"/>
            <w:tcBorders>
              <w:top w:val="single" w:sz="4" w:space="0" w:color="auto"/>
              <w:left w:val="single" w:sz="4" w:space="0" w:color="auto"/>
            </w:tcBorders>
            <w:shd w:val="clear" w:color="auto" w:fill="auto"/>
          </w:tcPr>
          <w:p w:rsidR="00E26486" w:rsidRDefault="00D4516E">
            <w:pPr>
              <w:pStyle w:val="a7"/>
              <w:ind w:firstLine="520"/>
              <w:jc w:val="both"/>
              <w:rPr>
                <w:sz w:val="20"/>
                <w:szCs w:val="20"/>
              </w:rPr>
            </w:pPr>
            <w:r>
              <w:rPr>
                <w:sz w:val="20"/>
                <w:szCs w:val="20"/>
              </w:rPr>
              <w:t>30</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Монтаж дрібних металоконструкцій вагою до 0,1 т - грати на вікнах</w:t>
            </w:r>
          </w:p>
        </w:tc>
        <w:tc>
          <w:tcPr>
            <w:tcW w:w="1277" w:type="dxa"/>
            <w:tcBorders>
              <w:top w:val="single" w:sz="4" w:space="0" w:color="auto"/>
              <w:left w:val="single" w:sz="4" w:space="0" w:color="auto"/>
            </w:tcBorders>
            <w:shd w:val="clear" w:color="auto" w:fill="auto"/>
          </w:tcPr>
          <w:p w:rsidR="00E26486" w:rsidRDefault="00D4516E">
            <w:pPr>
              <w:pStyle w:val="a7"/>
              <w:jc w:val="center"/>
              <w:rPr>
                <w:sz w:val="20"/>
                <w:szCs w:val="20"/>
              </w:rPr>
            </w:pPr>
            <w:r>
              <w:rPr>
                <w:sz w:val="20"/>
                <w:szCs w:val="20"/>
              </w:rPr>
              <w:t>1 тонна</w:t>
            </w:r>
          </w:p>
        </w:tc>
        <w:tc>
          <w:tcPr>
            <w:tcW w:w="1138" w:type="dxa"/>
            <w:tcBorders>
              <w:top w:val="single" w:sz="4" w:space="0" w:color="auto"/>
              <w:left w:val="single" w:sz="4" w:space="0" w:color="auto"/>
              <w:right w:val="single" w:sz="4" w:space="0" w:color="auto"/>
            </w:tcBorders>
            <w:shd w:val="clear" w:color="auto" w:fill="auto"/>
          </w:tcPr>
          <w:p w:rsidR="00E26486" w:rsidRDefault="00D4516E">
            <w:pPr>
              <w:pStyle w:val="a7"/>
              <w:jc w:val="right"/>
              <w:rPr>
                <w:sz w:val="20"/>
                <w:szCs w:val="20"/>
              </w:rPr>
            </w:pPr>
            <w:r>
              <w:rPr>
                <w:sz w:val="20"/>
                <w:szCs w:val="20"/>
              </w:rPr>
              <w:t>0,16</w:t>
            </w:r>
          </w:p>
        </w:tc>
      </w:tr>
      <w:tr w:rsidR="00E26486">
        <w:trPr>
          <w:trHeight w:hRule="exact" w:val="706"/>
          <w:jc w:val="right"/>
        </w:trPr>
        <w:tc>
          <w:tcPr>
            <w:tcW w:w="826" w:type="dxa"/>
            <w:tcBorders>
              <w:top w:val="single" w:sz="4" w:space="0" w:color="auto"/>
              <w:left w:val="single" w:sz="4" w:space="0" w:color="auto"/>
            </w:tcBorders>
            <w:shd w:val="clear" w:color="auto" w:fill="auto"/>
          </w:tcPr>
          <w:p w:rsidR="00E26486" w:rsidRDefault="00D4516E">
            <w:pPr>
              <w:pStyle w:val="a7"/>
              <w:ind w:firstLine="520"/>
              <w:jc w:val="both"/>
              <w:rPr>
                <w:sz w:val="20"/>
                <w:szCs w:val="20"/>
              </w:rPr>
            </w:pPr>
            <w:r>
              <w:rPr>
                <w:sz w:val="20"/>
                <w:szCs w:val="20"/>
              </w:rPr>
              <w:t>31</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Установлення та розбирання зовнішніх металевих трубчастих інвентарних риштувань, висота риштувань до 16 м</w:t>
            </w:r>
          </w:p>
        </w:tc>
        <w:tc>
          <w:tcPr>
            <w:tcW w:w="1277" w:type="dxa"/>
            <w:tcBorders>
              <w:top w:val="single" w:sz="4" w:space="0" w:color="auto"/>
              <w:left w:val="single" w:sz="4" w:space="0" w:color="auto"/>
            </w:tcBorders>
            <w:shd w:val="clear" w:color="auto" w:fill="auto"/>
          </w:tcPr>
          <w:p w:rsidR="00E26486" w:rsidRDefault="00D4516E">
            <w:pPr>
              <w:pStyle w:val="a7"/>
              <w:jc w:val="center"/>
              <w:rPr>
                <w:sz w:val="20"/>
                <w:szCs w:val="20"/>
              </w:rPr>
            </w:pPr>
            <w:r>
              <w:rPr>
                <w:sz w:val="20"/>
                <w:szCs w:val="20"/>
              </w:rPr>
              <w:t>100 метрів квадратних</w:t>
            </w:r>
          </w:p>
        </w:tc>
        <w:tc>
          <w:tcPr>
            <w:tcW w:w="1138" w:type="dxa"/>
            <w:tcBorders>
              <w:top w:val="single" w:sz="4" w:space="0" w:color="auto"/>
              <w:left w:val="single" w:sz="4" w:space="0" w:color="auto"/>
              <w:right w:val="single" w:sz="4" w:space="0" w:color="auto"/>
            </w:tcBorders>
            <w:shd w:val="clear" w:color="auto" w:fill="auto"/>
          </w:tcPr>
          <w:p w:rsidR="00E26486" w:rsidRDefault="00D4516E">
            <w:pPr>
              <w:pStyle w:val="a7"/>
              <w:ind w:firstLine="780"/>
              <w:rPr>
                <w:sz w:val="20"/>
                <w:szCs w:val="20"/>
              </w:rPr>
            </w:pPr>
            <w:r>
              <w:rPr>
                <w:sz w:val="20"/>
                <w:szCs w:val="20"/>
              </w:rPr>
              <w:t>2,9</w:t>
            </w:r>
          </w:p>
        </w:tc>
      </w:tr>
      <w:tr w:rsidR="00E26486">
        <w:trPr>
          <w:trHeight w:hRule="exact" w:val="235"/>
          <w:jc w:val="right"/>
        </w:trPr>
        <w:tc>
          <w:tcPr>
            <w:tcW w:w="826" w:type="dxa"/>
            <w:tcBorders>
              <w:top w:val="single" w:sz="4" w:space="0" w:color="auto"/>
              <w:left w:val="single" w:sz="4" w:space="0" w:color="auto"/>
            </w:tcBorders>
            <w:shd w:val="clear" w:color="auto" w:fill="auto"/>
            <w:vAlign w:val="bottom"/>
          </w:tcPr>
          <w:p w:rsidR="00E26486" w:rsidRDefault="00D4516E">
            <w:pPr>
              <w:pStyle w:val="a7"/>
              <w:ind w:firstLine="520"/>
              <w:jc w:val="both"/>
              <w:rPr>
                <w:sz w:val="20"/>
                <w:szCs w:val="20"/>
              </w:rPr>
            </w:pPr>
            <w:r>
              <w:rPr>
                <w:sz w:val="20"/>
                <w:szCs w:val="20"/>
              </w:rPr>
              <w:t>32</w:t>
            </w:r>
          </w:p>
        </w:tc>
        <w:tc>
          <w:tcPr>
            <w:tcW w:w="4968" w:type="dxa"/>
            <w:tcBorders>
              <w:top w:val="single" w:sz="4" w:space="0" w:color="auto"/>
              <w:left w:val="single" w:sz="4" w:space="0" w:color="auto"/>
            </w:tcBorders>
            <w:shd w:val="clear" w:color="auto" w:fill="auto"/>
            <w:vAlign w:val="bottom"/>
          </w:tcPr>
          <w:p w:rsidR="00E26486" w:rsidRDefault="00D4516E">
            <w:pPr>
              <w:pStyle w:val="a7"/>
              <w:rPr>
                <w:sz w:val="20"/>
                <w:szCs w:val="20"/>
              </w:rPr>
            </w:pPr>
            <w:r>
              <w:rPr>
                <w:sz w:val="20"/>
                <w:szCs w:val="20"/>
              </w:rPr>
              <w:t>Навантаження сміття вручну</w:t>
            </w:r>
          </w:p>
        </w:tc>
        <w:tc>
          <w:tcPr>
            <w:tcW w:w="1277" w:type="dxa"/>
            <w:tcBorders>
              <w:top w:val="single" w:sz="4" w:space="0" w:color="auto"/>
              <w:left w:val="single" w:sz="4" w:space="0" w:color="auto"/>
            </w:tcBorders>
            <w:shd w:val="clear" w:color="auto" w:fill="auto"/>
            <w:vAlign w:val="bottom"/>
          </w:tcPr>
          <w:p w:rsidR="00E26486" w:rsidRDefault="00D4516E">
            <w:pPr>
              <w:pStyle w:val="a7"/>
              <w:jc w:val="center"/>
              <w:rPr>
                <w:sz w:val="20"/>
                <w:szCs w:val="20"/>
              </w:rPr>
            </w:pPr>
            <w:r>
              <w:rPr>
                <w:sz w:val="20"/>
                <w:szCs w:val="20"/>
              </w:rPr>
              <w:t>1 тонна</w:t>
            </w:r>
          </w:p>
        </w:tc>
        <w:tc>
          <w:tcPr>
            <w:tcW w:w="1138" w:type="dxa"/>
            <w:tcBorders>
              <w:top w:val="single" w:sz="4" w:space="0" w:color="auto"/>
              <w:left w:val="single" w:sz="4" w:space="0" w:color="auto"/>
              <w:right w:val="single" w:sz="4" w:space="0" w:color="auto"/>
            </w:tcBorders>
            <w:shd w:val="clear" w:color="auto" w:fill="auto"/>
            <w:vAlign w:val="bottom"/>
          </w:tcPr>
          <w:p w:rsidR="00E26486" w:rsidRDefault="00D4516E">
            <w:pPr>
              <w:pStyle w:val="a7"/>
              <w:jc w:val="right"/>
              <w:rPr>
                <w:sz w:val="20"/>
                <w:szCs w:val="20"/>
              </w:rPr>
            </w:pPr>
            <w:r>
              <w:rPr>
                <w:sz w:val="20"/>
                <w:szCs w:val="20"/>
              </w:rPr>
              <w:t>11,202</w:t>
            </w:r>
          </w:p>
        </w:tc>
      </w:tr>
      <w:tr w:rsidR="00E26486">
        <w:trPr>
          <w:trHeight w:hRule="exact" w:val="254"/>
          <w:jc w:val="right"/>
        </w:trPr>
        <w:tc>
          <w:tcPr>
            <w:tcW w:w="826" w:type="dxa"/>
            <w:tcBorders>
              <w:top w:val="single" w:sz="4" w:space="0" w:color="auto"/>
              <w:left w:val="single" w:sz="4" w:space="0" w:color="auto"/>
              <w:bottom w:val="single" w:sz="4" w:space="0" w:color="auto"/>
            </w:tcBorders>
            <w:shd w:val="clear" w:color="auto" w:fill="auto"/>
            <w:vAlign w:val="bottom"/>
          </w:tcPr>
          <w:p w:rsidR="00E26486" w:rsidRDefault="00D4516E">
            <w:pPr>
              <w:pStyle w:val="a7"/>
              <w:ind w:firstLine="520"/>
              <w:jc w:val="both"/>
              <w:rPr>
                <w:sz w:val="20"/>
                <w:szCs w:val="20"/>
              </w:rPr>
            </w:pPr>
            <w:r>
              <w:rPr>
                <w:sz w:val="20"/>
                <w:szCs w:val="20"/>
              </w:rPr>
              <w:t>33</w:t>
            </w:r>
          </w:p>
        </w:tc>
        <w:tc>
          <w:tcPr>
            <w:tcW w:w="4968" w:type="dxa"/>
            <w:tcBorders>
              <w:top w:val="single" w:sz="4" w:space="0" w:color="auto"/>
              <w:left w:val="single" w:sz="4" w:space="0" w:color="auto"/>
              <w:bottom w:val="single" w:sz="4" w:space="0" w:color="auto"/>
            </w:tcBorders>
            <w:shd w:val="clear" w:color="auto" w:fill="auto"/>
            <w:vAlign w:val="bottom"/>
          </w:tcPr>
          <w:p w:rsidR="00E26486" w:rsidRDefault="00D4516E">
            <w:pPr>
              <w:pStyle w:val="a7"/>
              <w:rPr>
                <w:sz w:val="20"/>
                <w:szCs w:val="20"/>
              </w:rPr>
            </w:pPr>
            <w:r>
              <w:rPr>
                <w:sz w:val="20"/>
                <w:szCs w:val="20"/>
              </w:rPr>
              <w:t>Перевезення сміття до 10 км</w:t>
            </w:r>
          </w:p>
        </w:tc>
        <w:tc>
          <w:tcPr>
            <w:tcW w:w="1277" w:type="dxa"/>
            <w:tcBorders>
              <w:top w:val="single" w:sz="4" w:space="0" w:color="auto"/>
              <w:left w:val="single" w:sz="4" w:space="0" w:color="auto"/>
              <w:bottom w:val="single" w:sz="4" w:space="0" w:color="auto"/>
            </w:tcBorders>
            <w:shd w:val="clear" w:color="auto" w:fill="auto"/>
            <w:vAlign w:val="bottom"/>
          </w:tcPr>
          <w:p w:rsidR="00E26486" w:rsidRDefault="00D4516E">
            <w:pPr>
              <w:pStyle w:val="a7"/>
              <w:jc w:val="center"/>
              <w:rPr>
                <w:sz w:val="20"/>
                <w:szCs w:val="20"/>
              </w:rPr>
            </w:pPr>
            <w:r>
              <w:rPr>
                <w:sz w:val="20"/>
                <w:szCs w:val="20"/>
              </w:rPr>
              <w:t>тонна</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E26486" w:rsidRDefault="00D4516E">
            <w:pPr>
              <w:pStyle w:val="a7"/>
              <w:jc w:val="right"/>
              <w:rPr>
                <w:sz w:val="20"/>
                <w:szCs w:val="20"/>
              </w:rPr>
            </w:pPr>
            <w:r>
              <w:rPr>
                <w:sz w:val="20"/>
                <w:szCs w:val="20"/>
              </w:rPr>
              <w:t>11,202</w:t>
            </w:r>
          </w:p>
        </w:tc>
      </w:tr>
    </w:tbl>
    <w:p w:rsidR="00E26486" w:rsidRDefault="00E26486">
      <w:pPr>
        <w:spacing w:after="519" w:line="1" w:lineRule="exact"/>
      </w:pPr>
    </w:p>
    <w:p w:rsidR="00E26486" w:rsidRDefault="00D4516E">
      <w:pPr>
        <w:pStyle w:val="ab"/>
        <w:jc w:val="right"/>
      </w:pPr>
      <w:proofErr w:type="spellStart"/>
      <w:r>
        <w:rPr>
          <w:b w:val="0"/>
          <w:bCs w:val="0"/>
          <w:i/>
          <w:iCs/>
          <w:lang w:val="ru-RU" w:eastAsia="ru-RU" w:bidi="ru-RU"/>
        </w:rPr>
        <w:t>Таблиця</w:t>
      </w:r>
      <w:proofErr w:type="spellEnd"/>
      <w:r>
        <w:rPr>
          <w:b w:val="0"/>
          <w:bCs w:val="0"/>
          <w:i/>
          <w:iCs/>
          <w:lang w:val="ru-RU" w:eastAsia="ru-RU" w:bidi="ru-RU"/>
        </w:rPr>
        <w:t xml:space="preserve"> 2</w:t>
      </w:r>
    </w:p>
    <w:tbl>
      <w:tblPr>
        <w:tblOverlap w:val="never"/>
        <w:tblW w:w="0" w:type="auto"/>
        <w:jc w:val="right"/>
        <w:tblLayout w:type="fixed"/>
        <w:tblCellMar>
          <w:left w:w="10" w:type="dxa"/>
          <w:right w:w="10" w:type="dxa"/>
        </w:tblCellMar>
        <w:tblLook w:val="04A0" w:firstRow="1" w:lastRow="0" w:firstColumn="1" w:lastColumn="0" w:noHBand="0" w:noVBand="1"/>
      </w:tblPr>
      <w:tblGrid>
        <w:gridCol w:w="480"/>
        <w:gridCol w:w="2549"/>
        <w:gridCol w:w="2952"/>
        <w:gridCol w:w="1166"/>
        <w:gridCol w:w="1080"/>
      </w:tblGrid>
      <w:tr w:rsidR="00E26486">
        <w:trPr>
          <w:trHeight w:hRule="exact" w:val="696"/>
          <w:jc w:val="right"/>
        </w:trPr>
        <w:tc>
          <w:tcPr>
            <w:tcW w:w="480" w:type="dxa"/>
            <w:tcBorders>
              <w:top w:val="single" w:sz="4" w:space="0" w:color="auto"/>
              <w:left w:val="single" w:sz="4" w:space="0" w:color="auto"/>
            </w:tcBorders>
            <w:shd w:val="clear" w:color="auto" w:fill="auto"/>
          </w:tcPr>
          <w:p w:rsidR="00E26486" w:rsidRDefault="00D4516E">
            <w:pPr>
              <w:pStyle w:val="a7"/>
              <w:jc w:val="center"/>
              <w:rPr>
                <w:sz w:val="20"/>
                <w:szCs w:val="20"/>
              </w:rPr>
            </w:pPr>
            <w:r>
              <w:rPr>
                <w:b/>
                <w:bCs/>
                <w:sz w:val="20"/>
                <w:szCs w:val="20"/>
              </w:rPr>
              <w:t>№ п/п</w:t>
            </w:r>
          </w:p>
        </w:tc>
        <w:tc>
          <w:tcPr>
            <w:tcW w:w="2549" w:type="dxa"/>
            <w:tcBorders>
              <w:top w:val="single" w:sz="4" w:space="0" w:color="auto"/>
              <w:left w:val="single" w:sz="4" w:space="0" w:color="auto"/>
            </w:tcBorders>
            <w:shd w:val="clear" w:color="auto" w:fill="auto"/>
            <w:vAlign w:val="bottom"/>
          </w:tcPr>
          <w:p w:rsidR="00E26486" w:rsidRDefault="00D4516E">
            <w:pPr>
              <w:pStyle w:val="a7"/>
              <w:jc w:val="center"/>
              <w:rPr>
                <w:sz w:val="20"/>
                <w:szCs w:val="20"/>
              </w:rPr>
            </w:pPr>
            <w:r>
              <w:rPr>
                <w:b/>
                <w:bCs/>
                <w:sz w:val="20"/>
                <w:szCs w:val="20"/>
              </w:rPr>
              <w:t>Найменування будівельних матеріалів, виробів і конструкцій</w:t>
            </w:r>
          </w:p>
        </w:tc>
        <w:tc>
          <w:tcPr>
            <w:tcW w:w="2952" w:type="dxa"/>
            <w:tcBorders>
              <w:top w:val="single" w:sz="4" w:space="0" w:color="auto"/>
              <w:left w:val="single" w:sz="4" w:space="0" w:color="auto"/>
            </w:tcBorders>
            <w:shd w:val="clear" w:color="auto" w:fill="auto"/>
          </w:tcPr>
          <w:p w:rsidR="00E26486" w:rsidRDefault="00D4516E">
            <w:pPr>
              <w:pStyle w:val="a7"/>
              <w:jc w:val="center"/>
              <w:rPr>
                <w:sz w:val="20"/>
                <w:szCs w:val="20"/>
              </w:rPr>
            </w:pPr>
            <w:r>
              <w:rPr>
                <w:b/>
                <w:bCs/>
                <w:sz w:val="20"/>
                <w:szCs w:val="20"/>
              </w:rPr>
              <w:t>Мінімальні вимоги необхідного переліку робіт та ресурсів</w:t>
            </w:r>
          </w:p>
        </w:tc>
        <w:tc>
          <w:tcPr>
            <w:tcW w:w="1166" w:type="dxa"/>
            <w:tcBorders>
              <w:top w:val="single" w:sz="4" w:space="0" w:color="auto"/>
              <w:left w:val="single" w:sz="4" w:space="0" w:color="auto"/>
            </w:tcBorders>
            <w:shd w:val="clear" w:color="auto" w:fill="auto"/>
          </w:tcPr>
          <w:p w:rsidR="00E26486" w:rsidRDefault="00D4516E">
            <w:pPr>
              <w:pStyle w:val="a7"/>
              <w:jc w:val="center"/>
              <w:rPr>
                <w:sz w:val="20"/>
                <w:szCs w:val="20"/>
              </w:rPr>
            </w:pPr>
            <w:r>
              <w:rPr>
                <w:b/>
                <w:bCs/>
                <w:sz w:val="20"/>
                <w:szCs w:val="20"/>
              </w:rPr>
              <w:t>Одиниця виміру</w:t>
            </w:r>
          </w:p>
        </w:tc>
        <w:tc>
          <w:tcPr>
            <w:tcW w:w="1080" w:type="dxa"/>
            <w:tcBorders>
              <w:top w:val="single" w:sz="4" w:space="0" w:color="auto"/>
              <w:left w:val="single" w:sz="4" w:space="0" w:color="auto"/>
              <w:right w:val="single" w:sz="4" w:space="0" w:color="auto"/>
            </w:tcBorders>
            <w:shd w:val="clear" w:color="auto" w:fill="auto"/>
          </w:tcPr>
          <w:p w:rsidR="00E26486" w:rsidRDefault="00D4516E">
            <w:pPr>
              <w:pStyle w:val="a7"/>
              <w:jc w:val="right"/>
              <w:rPr>
                <w:sz w:val="20"/>
                <w:szCs w:val="20"/>
              </w:rPr>
            </w:pPr>
            <w:r>
              <w:rPr>
                <w:b/>
                <w:bCs/>
                <w:sz w:val="20"/>
                <w:szCs w:val="20"/>
              </w:rPr>
              <w:t>Кількість</w:t>
            </w:r>
          </w:p>
        </w:tc>
      </w:tr>
      <w:tr w:rsidR="00E26486">
        <w:trPr>
          <w:trHeight w:hRule="exact" w:val="936"/>
          <w:jc w:val="right"/>
        </w:trPr>
        <w:tc>
          <w:tcPr>
            <w:tcW w:w="480" w:type="dxa"/>
            <w:tcBorders>
              <w:top w:val="single" w:sz="4" w:space="0" w:color="auto"/>
              <w:left w:val="single" w:sz="4" w:space="0" w:color="auto"/>
            </w:tcBorders>
            <w:shd w:val="clear" w:color="auto" w:fill="auto"/>
          </w:tcPr>
          <w:p w:rsidR="00E26486" w:rsidRDefault="00D4516E">
            <w:pPr>
              <w:pStyle w:val="a7"/>
              <w:rPr>
                <w:sz w:val="20"/>
                <w:szCs w:val="20"/>
              </w:rPr>
            </w:pPr>
            <w:r>
              <w:rPr>
                <w:sz w:val="20"/>
                <w:szCs w:val="20"/>
              </w:rPr>
              <w:t>1.</w:t>
            </w:r>
          </w:p>
        </w:tc>
        <w:tc>
          <w:tcPr>
            <w:tcW w:w="2549" w:type="dxa"/>
            <w:tcBorders>
              <w:top w:val="single" w:sz="4" w:space="0" w:color="auto"/>
              <w:left w:val="single" w:sz="4" w:space="0" w:color="auto"/>
            </w:tcBorders>
            <w:shd w:val="clear" w:color="auto" w:fill="auto"/>
          </w:tcPr>
          <w:p w:rsidR="00E26486" w:rsidRDefault="00D4516E">
            <w:pPr>
              <w:pStyle w:val="a7"/>
              <w:rPr>
                <w:sz w:val="20"/>
                <w:szCs w:val="20"/>
              </w:rPr>
            </w:pPr>
            <w:r>
              <w:rPr>
                <w:sz w:val="20"/>
                <w:szCs w:val="20"/>
              </w:rPr>
              <w:t>Вітражі з металопластику з дверима</w:t>
            </w:r>
          </w:p>
        </w:tc>
        <w:tc>
          <w:tcPr>
            <w:tcW w:w="2952" w:type="dxa"/>
            <w:tcBorders>
              <w:top w:val="single" w:sz="4" w:space="0" w:color="auto"/>
              <w:left w:val="single" w:sz="4" w:space="0" w:color="auto"/>
            </w:tcBorders>
            <w:shd w:val="clear" w:color="auto" w:fill="auto"/>
            <w:vAlign w:val="bottom"/>
          </w:tcPr>
          <w:p w:rsidR="00E26486" w:rsidRDefault="00D4516E">
            <w:pPr>
              <w:pStyle w:val="a7"/>
              <w:tabs>
                <w:tab w:val="left" w:pos="2021"/>
              </w:tabs>
              <w:jc w:val="both"/>
              <w:rPr>
                <w:sz w:val="20"/>
                <w:szCs w:val="20"/>
              </w:rPr>
            </w:pPr>
            <w:r>
              <w:rPr>
                <w:sz w:val="20"/>
                <w:szCs w:val="20"/>
              </w:rPr>
              <w:t xml:space="preserve">Склопакет клеєний двокамерний енергозберігаючий. Блоки з </w:t>
            </w:r>
            <w:proofErr w:type="spellStart"/>
            <w:r>
              <w:rPr>
                <w:sz w:val="20"/>
                <w:szCs w:val="20"/>
              </w:rPr>
              <w:t>полівілхлоридних</w:t>
            </w:r>
            <w:proofErr w:type="spellEnd"/>
            <w:r>
              <w:rPr>
                <w:sz w:val="20"/>
                <w:szCs w:val="20"/>
              </w:rPr>
              <w:tab/>
              <w:t>профілів</w:t>
            </w:r>
          </w:p>
          <w:p w:rsidR="00E26486" w:rsidRDefault="00D4516E">
            <w:pPr>
              <w:pStyle w:val="a7"/>
              <w:jc w:val="both"/>
              <w:rPr>
                <w:sz w:val="20"/>
                <w:szCs w:val="20"/>
              </w:rPr>
            </w:pPr>
            <w:r>
              <w:rPr>
                <w:sz w:val="20"/>
                <w:szCs w:val="20"/>
              </w:rPr>
              <w:t xml:space="preserve">системи </w:t>
            </w:r>
            <w:r>
              <w:rPr>
                <w:sz w:val="20"/>
                <w:szCs w:val="20"/>
                <w:lang w:val="en-US" w:eastAsia="en-US" w:bidi="en-US"/>
              </w:rPr>
              <w:t xml:space="preserve">WDS </w:t>
            </w:r>
            <w:r>
              <w:rPr>
                <w:sz w:val="20"/>
                <w:szCs w:val="20"/>
              </w:rPr>
              <w:t>(ВДС)</w:t>
            </w:r>
          </w:p>
        </w:tc>
        <w:tc>
          <w:tcPr>
            <w:tcW w:w="1166" w:type="dxa"/>
            <w:tcBorders>
              <w:top w:val="single" w:sz="4" w:space="0" w:color="auto"/>
              <w:left w:val="single" w:sz="4" w:space="0" w:color="auto"/>
            </w:tcBorders>
            <w:shd w:val="clear" w:color="auto" w:fill="auto"/>
          </w:tcPr>
          <w:p w:rsidR="00E26486" w:rsidRDefault="00D4516E">
            <w:pPr>
              <w:pStyle w:val="a7"/>
              <w:jc w:val="center"/>
              <w:rPr>
                <w:sz w:val="20"/>
                <w:szCs w:val="20"/>
              </w:rPr>
            </w:pPr>
            <w:r>
              <w:rPr>
                <w:sz w:val="20"/>
                <w:szCs w:val="20"/>
              </w:rPr>
              <w:t>метр квадратний</w:t>
            </w:r>
          </w:p>
        </w:tc>
        <w:tc>
          <w:tcPr>
            <w:tcW w:w="1080" w:type="dxa"/>
            <w:tcBorders>
              <w:top w:val="single" w:sz="4" w:space="0" w:color="auto"/>
              <w:left w:val="single" w:sz="4" w:space="0" w:color="auto"/>
              <w:right w:val="single" w:sz="4" w:space="0" w:color="auto"/>
            </w:tcBorders>
            <w:shd w:val="clear" w:color="auto" w:fill="auto"/>
          </w:tcPr>
          <w:p w:rsidR="00E26486" w:rsidRDefault="00D4516E">
            <w:pPr>
              <w:pStyle w:val="a7"/>
              <w:jc w:val="right"/>
              <w:rPr>
                <w:sz w:val="20"/>
                <w:szCs w:val="20"/>
              </w:rPr>
            </w:pPr>
            <w:r>
              <w:rPr>
                <w:sz w:val="20"/>
                <w:szCs w:val="20"/>
              </w:rPr>
              <w:t>11,6</w:t>
            </w:r>
          </w:p>
        </w:tc>
      </w:tr>
      <w:tr w:rsidR="00E26486">
        <w:trPr>
          <w:trHeight w:hRule="exact" w:val="926"/>
          <w:jc w:val="right"/>
        </w:trPr>
        <w:tc>
          <w:tcPr>
            <w:tcW w:w="480" w:type="dxa"/>
            <w:tcBorders>
              <w:top w:val="single" w:sz="4" w:space="0" w:color="auto"/>
              <w:left w:val="single" w:sz="4" w:space="0" w:color="auto"/>
            </w:tcBorders>
            <w:shd w:val="clear" w:color="auto" w:fill="auto"/>
          </w:tcPr>
          <w:p w:rsidR="00E26486" w:rsidRDefault="00D4516E">
            <w:pPr>
              <w:pStyle w:val="a7"/>
              <w:rPr>
                <w:sz w:val="20"/>
                <w:szCs w:val="20"/>
              </w:rPr>
            </w:pPr>
            <w:r>
              <w:rPr>
                <w:sz w:val="20"/>
                <w:szCs w:val="20"/>
              </w:rPr>
              <w:t>2.</w:t>
            </w:r>
          </w:p>
        </w:tc>
        <w:tc>
          <w:tcPr>
            <w:tcW w:w="2549" w:type="dxa"/>
            <w:tcBorders>
              <w:top w:val="single" w:sz="4" w:space="0" w:color="auto"/>
              <w:left w:val="single" w:sz="4" w:space="0" w:color="auto"/>
            </w:tcBorders>
            <w:shd w:val="clear" w:color="auto" w:fill="auto"/>
          </w:tcPr>
          <w:p w:rsidR="00E26486" w:rsidRDefault="00D4516E">
            <w:pPr>
              <w:pStyle w:val="a7"/>
              <w:rPr>
                <w:sz w:val="20"/>
                <w:szCs w:val="20"/>
              </w:rPr>
            </w:pPr>
            <w:r>
              <w:rPr>
                <w:sz w:val="20"/>
                <w:szCs w:val="20"/>
              </w:rPr>
              <w:t>Вікна із металопластику</w:t>
            </w:r>
          </w:p>
        </w:tc>
        <w:tc>
          <w:tcPr>
            <w:tcW w:w="2952" w:type="dxa"/>
            <w:tcBorders>
              <w:top w:val="single" w:sz="4" w:space="0" w:color="auto"/>
              <w:left w:val="single" w:sz="4" w:space="0" w:color="auto"/>
            </w:tcBorders>
            <w:shd w:val="clear" w:color="auto" w:fill="auto"/>
            <w:vAlign w:val="bottom"/>
          </w:tcPr>
          <w:p w:rsidR="00E26486" w:rsidRDefault="00D4516E">
            <w:pPr>
              <w:pStyle w:val="a7"/>
              <w:tabs>
                <w:tab w:val="left" w:pos="2021"/>
              </w:tabs>
              <w:jc w:val="both"/>
              <w:rPr>
                <w:sz w:val="20"/>
                <w:szCs w:val="20"/>
              </w:rPr>
            </w:pPr>
            <w:r>
              <w:rPr>
                <w:sz w:val="20"/>
                <w:szCs w:val="20"/>
              </w:rPr>
              <w:t xml:space="preserve">Склопакет клеєний двокамерний енергозберігаючий. Блоки з </w:t>
            </w:r>
            <w:proofErr w:type="spellStart"/>
            <w:r>
              <w:rPr>
                <w:sz w:val="20"/>
                <w:szCs w:val="20"/>
              </w:rPr>
              <w:t>полівілхлоридних</w:t>
            </w:r>
            <w:proofErr w:type="spellEnd"/>
            <w:r>
              <w:rPr>
                <w:sz w:val="20"/>
                <w:szCs w:val="20"/>
              </w:rPr>
              <w:tab/>
              <w:t>профілів</w:t>
            </w:r>
          </w:p>
          <w:p w:rsidR="00E26486" w:rsidRDefault="00D4516E">
            <w:pPr>
              <w:pStyle w:val="a7"/>
              <w:jc w:val="both"/>
              <w:rPr>
                <w:sz w:val="20"/>
                <w:szCs w:val="20"/>
              </w:rPr>
            </w:pPr>
            <w:r>
              <w:rPr>
                <w:sz w:val="20"/>
                <w:szCs w:val="20"/>
              </w:rPr>
              <w:t xml:space="preserve">системи </w:t>
            </w:r>
            <w:r>
              <w:rPr>
                <w:sz w:val="20"/>
                <w:szCs w:val="20"/>
                <w:lang w:val="en-US" w:eastAsia="en-US" w:bidi="en-US"/>
              </w:rPr>
              <w:t xml:space="preserve">WDS </w:t>
            </w:r>
            <w:r>
              <w:rPr>
                <w:sz w:val="20"/>
                <w:szCs w:val="20"/>
              </w:rPr>
              <w:t>(ВДС)</w:t>
            </w:r>
          </w:p>
        </w:tc>
        <w:tc>
          <w:tcPr>
            <w:tcW w:w="1166" w:type="dxa"/>
            <w:tcBorders>
              <w:top w:val="single" w:sz="4" w:space="0" w:color="auto"/>
              <w:left w:val="single" w:sz="4" w:space="0" w:color="auto"/>
            </w:tcBorders>
            <w:shd w:val="clear" w:color="auto" w:fill="auto"/>
          </w:tcPr>
          <w:p w:rsidR="00E26486" w:rsidRDefault="00D4516E">
            <w:pPr>
              <w:pStyle w:val="a7"/>
              <w:jc w:val="center"/>
              <w:rPr>
                <w:sz w:val="20"/>
                <w:szCs w:val="20"/>
              </w:rPr>
            </w:pPr>
            <w:r>
              <w:rPr>
                <w:sz w:val="20"/>
                <w:szCs w:val="20"/>
              </w:rPr>
              <w:t>метр квадратний</w:t>
            </w:r>
          </w:p>
        </w:tc>
        <w:tc>
          <w:tcPr>
            <w:tcW w:w="1080" w:type="dxa"/>
            <w:tcBorders>
              <w:top w:val="single" w:sz="4" w:space="0" w:color="auto"/>
              <w:left w:val="single" w:sz="4" w:space="0" w:color="auto"/>
              <w:right w:val="single" w:sz="4" w:space="0" w:color="auto"/>
            </w:tcBorders>
            <w:shd w:val="clear" w:color="auto" w:fill="auto"/>
          </w:tcPr>
          <w:p w:rsidR="00E26486" w:rsidRDefault="00D4516E">
            <w:pPr>
              <w:pStyle w:val="a7"/>
              <w:jc w:val="right"/>
              <w:rPr>
                <w:sz w:val="20"/>
                <w:szCs w:val="20"/>
              </w:rPr>
            </w:pPr>
            <w:r>
              <w:rPr>
                <w:sz w:val="20"/>
                <w:szCs w:val="20"/>
              </w:rPr>
              <w:t>487,278</w:t>
            </w:r>
          </w:p>
        </w:tc>
      </w:tr>
      <w:tr w:rsidR="00E26486">
        <w:trPr>
          <w:trHeight w:hRule="exact" w:val="941"/>
          <w:jc w:val="right"/>
        </w:trPr>
        <w:tc>
          <w:tcPr>
            <w:tcW w:w="480" w:type="dxa"/>
            <w:tcBorders>
              <w:top w:val="single" w:sz="4" w:space="0" w:color="auto"/>
              <w:left w:val="single" w:sz="4" w:space="0" w:color="auto"/>
              <w:bottom w:val="single" w:sz="4" w:space="0" w:color="auto"/>
            </w:tcBorders>
            <w:shd w:val="clear" w:color="auto" w:fill="auto"/>
          </w:tcPr>
          <w:p w:rsidR="00E26486" w:rsidRDefault="00D4516E">
            <w:pPr>
              <w:pStyle w:val="a7"/>
              <w:rPr>
                <w:sz w:val="20"/>
                <w:szCs w:val="20"/>
              </w:rPr>
            </w:pPr>
            <w:r>
              <w:rPr>
                <w:sz w:val="20"/>
                <w:szCs w:val="20"/>
              </w:rPr>
              <w:t>3.</w:t>
            </w:r>
          </w:p>
        </w:tc>
        <w:tc>
          <w:tcPr>
            <w:tcW w:w="2549" w:type="dxa"/>
            <w:tcBorders>
              <w:top w:val="single" w:sz="4" w:space="0" w:color="auto"/>
              <w:left w:val="single" w:sz="4" w:space="0" w:color="auto"/>
              <w:bottom w:val="single" w:sz="4" w:space="0" w:color="auto"/>
            </w:tcBorders>
            <w:shd w:val="clear" w:color="auto" w:fill="auto"/>
          </w:tcPr>
          <w:p w:rsidR="00E26486" w:rsidRDefault="00D4516E">
            <w:pPr>
              <w:pStyle w:val="a7"/>
              <w:rPr>
                <w:sz w:val="20"/>
                <w:szCs w:val="20"/>
              </w:rPr>
            </w:pPr>
            <w:r>
              <w:rPr>
                <w:sz w:val="20"/>
                <w:szCs w:val="20"/>
              </w:rPr>
              <w:t>Блоки дверні з металопластику</w:t>
            </w:r>
          </w:p>
        </w:tc>
        <w:tc>
          <w:tcPr>
            <w:tcW w:w="2952" w:type="dxa"/>
            <w:tcBorders>
              <w:top w:val="single" w:sz="4" w:space="0" w:color="auto"/>
              <w:left w:val="single" w:sz="4" w:space="0" w:color="auto"/>
              <w:bottom w:val="single" w:sz="4" w:space="0" w:color="auto"/>
            </w:tcBorders>
            <w:shd w:val="clear" w:color="auto" w:fill="auto"/>
            <w:vAlign w:val="bottom"/>
          </w:tcPr>
          <w:p w:rsidR="00E26486" w:rsidRDefault="00D4516E">
            <w:pPr>
              <w:pStyle w:val="a7"/>
              <w:tabs>
                <w:tab w:val="left" w:pos="2021"/>
              </w:tabs>
              <w:jc w:val="both"/>
              <w:rPr>
                <w:sz w:val="20"/>
                <w:szCs w:val="20"/>
              </w:rPr>
            </w:pPr>
            <w:r>
              <w:rPr>
                <w:sz w:val="20"/>
                <w:szCs w:val="20"/>
              </w:rPr>
              <w:t xml:space="preserve">Склопакет клеєний двокамерний енергозберігаючий. Блоки з </w:t>
            </w:r>
            <w:proofErr w:type="spellStart"/>
            <w:r>
              <w:rPr>
                <w:sz w:val="20"/>
                <w:szCs w:val="20"/>
              </w:rPr>
              <w:t>полівілхлоридних</w:t>
            </w:r>
            <w:proofErr w:type="spellEnd"/>
            <w:r>
              <w:rPr>
                <w:sz w:val="20"/>
                <w:szCs w:val="20"/>
              </w:rPr>
              <w:tab/>
              <w:t>профілів</w:t>
            </w:r>
          </w:p>
          <w:p w:rsidR="00E26486" w:rsidRDefault="00D4516E">
            <w:pPr>
              <w:pStyle w:val="a7"/>
              <w:jc w:val="both"/>
              <w:rPr>
                <w:sz w:val="20"/>
                <w:szCs w:val="20"/>
              </w:rPr>
            </w:pPr>
            <w:r>
              <w:rPr>
                <w:sz w:val="20"/>
                <w:szCs w:val="20"/>
              </w:rPr>
              <w:t xml:space="preserve">системи </w:t>
            </w:r>
            <w:r>
              <w:rPr>
                <w:sz w:val="20"/>
                <w:szCs w:val="20"/>
                <w:lang w:val="en-US" w:eastAsia="en-US" w:bidi="en-US"/>
              </w:rPr>
              <w:t xml:space="preserve">WDS </w:t>
            </w:r>
            <w:r>
              <w:rPr>
                <w:sz w:val="20"/>
                <w:szCs w:val="20"/>
              </w:rPr>
              <w:t>(ВДС)</w:t>
            </w:r>
          </w:p>
        </w:tc>
        <w:tc>
          <w:tcPr>
            <w:tcW w:w="1166" w:type="dxa"/>
            <w:tcBorders>
              <w:top w:val="single" w:sz="4" w:space="0" w:color="auto"/>
              <w:left w:val="single" w:sz="4" w:space="0" w:color="auto"/>
              <w:bottom w:val="single" w:sz="4" w:space="0" w:color="auto"/>
            </w:tcBorders>
            <w:shd w:val="clear" w:color="auto" w:fill="auto"/>
          </w:tcPr>
          <w:p w:rsidR="00E26486" w:rsidRDefault="00D4516E">
            <w:pPr>
              <w:pStyle w:val="a7"/>
              <w:jc w:val="center"/>
              <w:rPr>
                <w:sz w:val="20"/>
                <w:szCs w:val="20"/>
              </w:rPr>
            </w:pPr>
            <w:r>
              <w:rPr>
                <w:sz w:val="20"/>
                <w:szCs w:val="20"/>
              </w:rPr>
              <w:t>метр квадратний</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26486" w:rsidRDefault="00D4516E">
            <w:pPr>
              <w:pStyle w:val="a7"/>
              <w:jc w:val="right"/>
              <w:rPr>
                <w:sz w:val="20"/>
                <w:szCs w:val="20"/>
              </w:rPr>
            </w:pPr>
            <w:r>
              <w:rPr>
                <w:sz w:val="20"/>
                <w:szCs w:val="20"/>
              </w:rPr>
              <w:t>4,37</w:t>
            </w:r>
          </w:p>
        </w:tc>
      </w:tr>
    </w:tbl>
    <w:p w:rsidR="00E26486" w:rsidRDefault="00E26486">
      <w:pPr>
        <w:spacing w:after="239" w:line="1" w:lineRule="exact"/>
      </w:pPr>
    </w:p>
    <w:p w:rsidR="00E26486" w:rsidRDefault="00D4516E" w:rsidP="00D4516E">
      <w:pPr>
        <w:pStyle w:val="20"/>
        <w:numPr>
          <w:ilvl w:val="2"/>
          <w:numId w:val="3"/>
        </w:numPr>
        <w:tabs>
          <w:tab w:val="left" w:pos="3012"/>
        </w:tabs>
        <w:ind w:left="2220" w:firstLine="80"/>
        <w:jc w:val="both"/>
      </w:pPr>
      <w:r>
        <w:t>Клас наслідків (відповідальності) будівлі (споруди) - середні наслідки - СС2.</w:t>
      </w:r>
    </w:p>
    <w:p w:rsidR="00E26486" w:rsidRDefault="00D4516E" w:rsidP="00D4516E">
      <w:pPr>
        <w:pStyle w:val="20"/>
        <w:numPr>
          <w:ilvl w:val="2"/>
          <w:numId w:val="3"/>
        </w:numPr>
        <w:tabs>
          <w:tab w:val="left" w:pos="3012"/>
        </w:tabs>
        <w:ind w:left="2220" w:firstLine="80"/>
        <w:jc w:val="both"/>
      </w:pPr>
      <w:r>
        <w:t>У таблиці 1 пункту 3.2.1 цього Додатка зазначено мінімальні вимоги необхідного переліку робіт та ресурсів для виконання робіт, що становлять предмет закупівлі.</w:t>
      </w:r>
    </w:p>
    <w:p w:rsidR="00E26486" w:rsidRDefault="00D4516E" w:rsidP="00D4516E">
      <w:pPr>
        <w:pStyle w:val="20"/>
        <w:numPr>
          <w:ilvl w:val="2"/>
          <w:numId w:val="3"/>
        </w:numPr>
        <w:tabs>
          <w:tab w:val="left" w:pos="3012"/>
        </w:tabs>
        <w:ind w:left="2220" w:firstLine="80"/>
        <w:jc w:val="both"/>
      </w:pPr>
      <w:r>
        <w:t>У таблиці 2 пункту 3.2.1 цього Додатка зазначено обов’язковий перелік будівельних матеріалів, виробів і конструкцій з мінімальними вимогами, які необхідного переліку робіт та ресурсів, які повинен учасник використати для виконання робіт, що становлять предмет закупівлі.</w:t>
      </w:r>
    </w:p>
    <w:p w:rsidR="00E26486" w:rsidRDefault="00D4516E" w:rsidP="00D4516E">
      <w:pPr>
        <w:pStyle w:val="20"/>
        <w:numPr>
          <w:ilvl w:val="2"/>
          <w:numId w:val="3"/>
        </w:numPr>
        <w:tabs>
          <w:tab w:val="left" w:pos="3012"/>
        </w:tabs>
        <w:spacing w:after="380"/>
        <w:ind w:left="2220" w:firstLine="80"/>
        <w:jc w:val="both"/>
      </w:pPr>
      <w:r>
        <w:t>Учасник при підготовці тендерної пропозиції самостійно визначає потребу у відповідних будівельних машинах і механізмах (в тому числі потребу в обладнанні, устаткуванні, інструментах, технологічних комплектах, засобах малої механізації, інших пристроях та інвентарі), які є необхідними для належного виконання договору про закупівлю згідно з нормативними й технологічними вимогами до провадження відповідної діяльності та/або відповідних технологічних процесів, а також потребу в необхідних енергоносіях.</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51"/>
        <w:gridCol w:w="979"/>
        <w:gridCol w:w="1114"/>
        <w:gridCol w:w="6302"/>
      </w:tblGrid>
      <w:tr w:rsidR="00E26486">
        <w:trPr>
          <w:trHeight w:hRule="exact" w:val="5837"/>
          <w:jc w:val="center"/>
        </w:trPr>
        <w:tc>
          <w:tcPr>
            <w:tcW w:w="2251" w:type="dxa"/>
            <w:vMerge w:val="restart"/>
            <w:tcBorders>
              <w:top w:val="single" w:sz="4" w:space="0" w:color="auto"/>
              <w:left w:val="single" w:sz="4" w:space="0" w:color="auto"/>
            </w:tcBorders>
            <w:shd w:val="clear" w:color="auto" w:fill="auto"/>
          </w:tcPr>
          <w:p w:rsidR="00E26486" w:rsidRDefault="00E26486">
            <w:pPr>
              <w:rPr>
                <w:sz w:val="10"/>
                <w:szCs w:val="10"/>
              </w:rPr>
            </w:pPr>
          </w:p>
        </w:tc>
        <w:tc>
          <w:tcPr>
            <w:tcW w:w="8395" w:type="dxa"/>
            <w:gridSpan w:val="3"/>
            <w:tcBorders>
              <w:top w:val="single" w:sz="4" w:space="0" w:color="auto"/>
              <w:left w:val="single" w:sz="4" w:space="0" w:color="auto"/>
              <w:right w:val="single" w:sz="4" w:space="0" w:color="auto"/>
            </w:tcBorders>
            <w:shd w:val="clear" w:color="auto" w:fill="auto"/>
            <w:vAlign w:val="bottom"/>
          </w:tcPr>
          <w:p w:rsidR="00E26486" w:rsidRDefault="00D4516E" w:rsidP="00D4516E">
            <w:pPr>
              <w:pStyle w:val="a7"/>
              <w:numPr>
                <w:ilvl w:val="2"/>
                <w:numId w:val="4"/>
              </w:numPr>
              <w:tabs>
                <w:tab w:val="left" w:pos="797"/>
              </w:tabs>
              <w:jc w:val="both"/>
            </w:pPr>
            <w:r>
              <w:t>Учасник при підготовці тендерної пропозиції самостійно визначає потребу у кількість необхідних працівників, які є необхідними для належного виконання договору про закупівлю згідно з нормативними й технологічними вимогами до провадження відповідної діяльності та/або відповідних технологічних процесів.</w:t>
            </w:r>
          </w:p>
          <w:p w:rsidR="00E26486" w:rsidRDefault="00D4516E" w:rsidP="00D4516E">
            <w:pPr>
              <w:pStyle w:val="a7"/>
              <w:numPr>
                <w:ilvl w:val="2"/>
                <w:numId w:val="4"/>
              </w:numPr>
              <w:tabs>
                <w:tab w:val="left" w:pos="797"/>
              </w:tabs>
              <w:jc w:val="both"/>
            </w:pPr>
            <w:r>
              <w:t>У разі якщо у пункті 3.2.1 цього Додатка вживається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тоді кожне посилання слід читати з виразом "або еквівалент". При чому еквівалентом вважається еквівалентний товар (продукт, процес), який є за своїми описовими, кількісними та іншими характеристиками є ідентичним, відповідає усім вимогам проектної документації та не погіршує кінцевий результат робіт.</w:t>
            </w:r>
          </w:p>
          <w:p w:rsidR="00E26486" w:rsidRDefault="00D4516E" w:rsidP="00D4516E">
            <w:pPr>
              <w:pStyle w:val="a7"/>
              <w:numPr>
                <w:ilvl w:val="2"/>
                <w:numId w:val="4"/>
              </w:numPr>
              <w:tabs>
                <w:tab w:val="left" w:pos="797"/>
              </w:tabs>
              <w:jc w:val="both"/>
            </w:pPr>
            <w:r>
              <w:t>Необхідність посилання в пункті 3.2.1 цього Додатку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зумовлена проектною документацією на Реконструкція (</w:t>
            </w:r>
            <w:proofErr w:type="spellStart"/>
            <w:r>
              <w:t>тепломодернізація</w:t>
            </w:r>
            <w:proofErr w:type="spellEnd"/>
            <w:r>
              <w:t xml:space="preserve">) </w:t>
            </w:r>
            <w:proofErr w:type="spellStart"/>
            <w:r>
              <w:t>огороджуючих</w:t>
            </w:r>
            <w:proofErr w:type="spellEnd"/>
            <w:r>
              <w:t xml:space="preserve"> конструкцій загальноосвітньої школи </w:t>
            </w:r>
            <w:r>
              <w:rPr>
                <w:lang w:val="en-US" w:eastAsia="en-US" w:bidi="en-US"/>
              </w:rPr>
              <w:t>I</w:t>
            </w:r>
            <w:r w:rsidRPr="00DE7631">
              <w:rPr>
                <w:lang w:val="ru-RU" w:eastAsia="en-US" w:bidi="en-US"/>
              </w:rPr>
              <w:t>-</w:t>
            </w:r>
            <w:r>
              <w:rPr>
                <w:lang w:val="en-US" w:eastAsia="en-US" w:bidi="en-US"/>
              </w:rPr>
              <w:t>III</w:t>
            </w:r>
            <w:r w:rsidRPr="00DE7631">
              <w:rPr>
                <w:lang w:val="ru-RU" w:eastAsia="en-US" w:bidi="en-US"/>
              </w:rPr>
              <w:t xml:space="preserve"> </w:t>
            </w:r>
            <w:r>
              <w:t>ступенів №10 на вулиці Міцкевича,59А в м. Ковелі Волинської області. (коригування).</w:t>
            </w:r>
          </w:p>
          <w:p w:rsidR="00E26486" w:rsidRDefault="00D4516E" w:rsidP="00D4516E">
            <w:pPr>
              <w:pStyle w:val="a7"/>
              <w:numPr>
                <w:ilvl w:val="2"/>
                <w:numId w:val="4"/>
              </w:numPr>
              <w:tabs>
                <w:tab w:val="left" w:pos="797"/>
              </w:tabs>
              <w:jc w:val="both"/>
            </w:pPr>
            <w:r>
              <w:t>Орієнтовний строк виконання робіт:</w:t>
            </w:r>
          </w:p>
        </w:tc>
      </w:tr>
      <w:tr w:rsidR="00E26486">
        <w:trPr>
          <w:trHeight w:hRule="exact" w:val="283"/>
          <w:jc w:val="center"/>
        </w:trPr>
        <w:tc>
          <w:tcPr>
            <w:tcW w:w="2251" w:type="dxa"/>
            <w:vMerge/>
            <w:tcBorders>
              <w:left w:val="single" w:sz="4" w:space="0" w:color="auto"/>
            </w:tcBorders>
            <w:shd w:val="clear" w:color="auto" w:fill="auto"/>
          </w:tcPr>
          <w:p w:rsidR="00E26486" w:rsidRDefault="00E26486"/>
        </w:tc>
        <w:tc>
          <w:tcPr>
            <w:tcW w:w="979" w:type="dxa"/>
            <w:tcBorders>
              <w:top w:val="single" w:sz="4" w:space="0" w:color="auto"/>
              <w:left w:val="single" w:sz="4" w:space="0" w:color="auto"/>
            </w:tcBorders>
            <w:shd w:val="clear" w:color="auto" w:fill="auto"/>
            <w:vAlign w:val="bottom"/>
          </w:tcPr>
          <w:p w:rsidR="00E26486" w:rsidRDefault="00D4516E">
            <w:pPr>
              <w:pStyle w:val="a7"/>
              <w:ind w:firstLine="160"/>
            </w:pPr>
            <w:r>
              <w:rPr>
                <w:b/>
                <w:bCs/>
              </w:rPr>
              <w:t>№ п/п</w:t>
            </w:r>
          </w:p>
        </w:tc>
        <w:tc>
          <w:tcPr>
            <w:tcW w:w="1114" w:type="dxa"/>
            <w:tcBorders>
              <w:top w:val="single" w:sz="4" w:space="0" w:color="auto"/>
              <w:left w:val="single" w:sz="4" w:space="0" w:color="auto"/>
            </w:tcBorders>
            <w:shd w:val="clear" w:color="auto" w:fill="auto"/>
            <w:vAlign w:val="bottom"/>
          </w:tcPr>
          <w:p w:rsidR="00E26486" w:rsidRDefault="00D4516E">
            <w:pPr>
              <w:pStyle w:val="a7"/>
              <w:ind w:firstLine="360"/>
            </w:pPr>
            <w:r>
              <w:rPr>
                <w:b/>
                <w:bCs/>
              </w:rPr>
              <w:t>Рік</w:t>
            </w:r>
          </w:p>
        </w:tc>
        <w:tc>
          <w:tcPr>
            <w:tcW w:w="6302" w:type="dxa"/>
            <w:tcBorders>
              <w:top w:val="single" w:sz="4" w:space="0" w:color="auto"/>
              <w:left w:val="single" w:sz="4" w:space="0" w:color="auto"/>
              <w:right w:val="single" w:sz="4" w:space="0" w:color="auto"/>
            </w:tcBorders>
            <w:shd w:val="clear" w:color="auto" w:fill="auto"/>
            <w:vAlign w:val="bottom"/>
          </w:tcPr>
          <w:p w:rsidR="00E26486" w:rsidRDefault="00D4516E">
            <w:pPr>
              <w:pStyle w:val="a7"/>
              <w:jc w:val="center"/>
            </w:pPr>
            <w:r>
              <w:rPr>
                <w:b/>
                <w:bCs/>
              </w:rPr>
              <w:t>Орієнтовна строк виконання робіт, грн.</w:t>
            </w:r>
          </w:p>
        </w:tc>
      </w:tr>
      <w:tr w:rsidR="00E26486">
        <w:trPr>
          <w:trHeight w:hRule="exact" w:val="293"/>
          <w:jc w:val="center"/>
        </w:trPr>
        <w:tc>
          <w:tcPr>
            <w:tcW w:w="2251" w:type="dxa"/>
            <w:vMerge/>
            <w:tcBorders>
              <w:left w:val="single" w:sz="4" w:space="0" w:color="auto"/>
            </w:tcBorders>
            <w:shd w:val="clear" w:color="auto" w:fill="auto"/>
          </w:tcPr>
          <w:p w:rsidR="00E26486" w:rsidRDefault="00E26486"/>
        </w:tc>
        <w:tc>
          <w:tcPr>
            <w:tcW w:w="979" w:type="dxa"/>
            <w:tcBorders>
              <w:top w:val="single" w:sz="4" w:space="0" w:color="auto"/>
              <w:left w:val="single" w:sz="4" w:space="0" w:color="auto"/>
            </w:tcBorders>
            <w:shd w:val="clear" w:color="auto" w:fill="auto"/>
            <w:vAlign w:val="bottom"/>
          </w:tcPr>
          <w:p w:rsidR="00E26486" w:rsidRDefault="00D4516E">
            <w:pPr>
              <w:pStyle w:val="a7"/>
              <w:ind w:firstLine="160"/>
            </w:pPr>
            <w:r>
              <w:t>1</w:t>
            </w:r>
          </w:p>
        </w:tc>
        <w:tc>
          <w:tcPr>
            <w:tcW w:w="1114" w:type="dxa"/>
            <w:tcBorders>
              <w:top w:val="single" w:sz="4" w:space="0" w:color="auto"/>
              <w:left w:val="single" w:sz="4" w:space="0" w:color="auto"/>
            </w:tcBorders>
            <w:shd w:val="clear" w:color="auto" w:fill="auto"/>
            <w:vAlign w:val="bottom"/>
          </w:tcPr>
          <w:p w:rsidR="00E26486" w:rsidRDefault="00D4516E">
            <w:pPr>
              <w:pStyle w:val="a7"/>
            </w:pPr>
            <w:r>
              <w:t>2021</w:t>
            </w:r>
          </w:p>
        </w:tc>
        <w:tc>
          <w:tcPr>
            <w:tcW w:w="6302" w:type="dxa"/>
            <w:tcBorders>
              <w:top w:val="single" w:sz="4" w:space="0" w:color="auto"/>
              <w:left w:val="single" w:sz="4" w:space="0" w:color="auto"/>
              <w:right w:val="single" w:sz="4" w:space="0" w:color="auto"/>
            </w:tcBorders>
            <w:shd w:val="clear" w:color="auto" w:fill="auto"/>
            <w:vAlign w:val="bottom"/>
          </w:tcPr>
          <w:p w:rsidR="00E26486" w:rsidRDefault="00D4516E">
            <w:pPr>
              <w:pStyle w:val="a7"/>
            </w:pPr>
            <w:r>
              <w:t>До 30 листопада 2021</w:t>
            </w:r>
          </w:p>
        </w:tc>
      </w:tr>
      <w:tr w:rsidR="00E26486">
        <w:trPr>
          <w:trHeight w:hRule="exact" w:val="288"/>
          <w:jc w:val="center"/>
        </w:trPr>
        <w:tc>
          <w:tcPr>
            <w:tcW w:w="2251" w:type="dxa"/>
            <w:vMerge/>
            <w:tcBorders>
              <w:left w:val="single" w:sz="4" w:space="0" w:color="auto"/>
            </w:tcBorders>
            <w:shd w:val="clear" w:color="auto" w:fill="auto"/>
          </w:tcPr>
          <w:p w:rsidR="00E26486" w:rsidRDefault="00E26486"/>
        </w:tc>
        <w:tc>
          <w:tcPr>
            <w:tcW w:w="979" w:type="dxa"/>
            <w:tcBorders>
              <w:top w:val="single" w:sz="4" w:space="0" w:color="auto"/>
              <w:left w:val="single" w:sz="4" w:space="0" w:color="auto"/>
            </w:tcBorders>
            <w:shd w:val="clear" w:color="auto" w:fill="auto"/>
            <w:vAlign w:val="bottom"/>
          </w:tcPr>
          <w:p w:rsidR="00E26486" w:rsidRDefault="00D4516E">
            <w:pPr>
              <w:pStyle w:val="a7"/>
              <w:ind w:firstLine="160"/>
            </w:pPr>
            <w:r>
              <w:t>2</w:t>
            </w:r>
          </w:p>
        </w:tc>
        <w:tc>
          <w:tcPr>
            <w:tcW w:w="1114" w:type="dxa"/>
            <w:tcBorders>
              <w:top w:val="single" w:sz="4" w:space="0" w:color="auto"/>
              <w:left w:val="single" w:sz="4" w:space="0" w:color="auto"/>
            </w:tcBorders>
            <w:shd w:val="clear" w:color="auto" w:fill="auto"/>
            <w:vAlign w:val="bottom"/>
          </w:tcPr>
          <w:p w:rsidR="00E26486" w:rsidRDefault="00D4516E">
            <w:pPr>
              <w:pStyle w:val="a7"/>
            </w:pPr>
            <w:r>
              <w:t>2022</w:t>
            </w:r>
          </w:p>
        </w:tc>
        <w:tc>
          <w:tcPr>
            <w:tcW w:w="6302" w:type="dxa"/>
            <w:tcBorders>
              <w:top w:val="single" w:sz="4" w:space="0" w:color="auto"/>
              <w:left w:val="single" w:sz="4" w:space="0" w:color="auto"/>
              <w:right w:val="single" w:sz="4" w:space="0" w:color="auto"/>
            </w:tcBorders>
            <w:shd w:val="clear" w:color="auto" w:fill="auto"/>
            <w:vAlign w:val="bottom"/>
          </w:tcPr>
          <w:p w:rsidR="00E26486" w:rsidRDefault="00D4516E">
            <w:pPr>
              <w:pStyle w:val="a7"/>
            </w:pPr>
            <w:r>
              <w:t>До 30 листопада 2022</w:t>
            </w:r>
          </w:p>
        </w:tc>
      </w:tr>
      <w:tr w:rsidR="00E26486">
        <w:trPr>
          <w:trHeight w:hRule="exact" w:val="557"/>
          <w:jc w:val="center"/>
        </w:trPr>
        <w:tc>
          <w:tcPr>
            <w:tcW w:w="2251" w:type="dxa"/>
            <w:vMerge/>
            <w:tcBorders>
              <w:left w:val="single" w:sz="4" w:space="0" w:color="auto"/>
            </w:tcBorders>
            <w:shd w:val="clear" w:color="auto" w:fill="auto"/>
          </w:tcPr>
          <w:p w:rsidR="00E26486" w:rsidRDefault="00E26486"/>
        </w:tc>
        <w:tc>
          <w:tcPr>
            <w:tcW w:w="8395" w:type="dxa"/>
            <w:gridSpan w:val="3"/>
            <w:tcBorders>
              <w:top w:val="single" w:sz="4" w:space="0" w:color="auto"/>
              <w:left w:val="single" w:sz="4" w:space="0" w:color="auto"/>
              <w:right w:val="single" w:sz="4" w:space="0" w:color="auto"/>
            </w:tcBorders>
            <w:shd w:val="clear" w:color="auto" w:fill="auto"/>
            <w:vAlign w:val="bottom"/>
          </w:tcPr>
          <w:p w:rsidR="00E26486" w:rsidRDefault="00D4516E">
            <w:pPr>
              <w:pStyle w:val="a7"/>
              <w:jc w:val="both"/>
            </w:pPr>
            <w:r>
              <w:rPr>
                <w:b/>
                <w:bCs/>
              </w:rPr>
              <w:t xml:space="preserve">3.2.10. </w:t>
            </w:r>
            <w:r>
              <w:t>Орієнтовний план фінансування робіт:</w:t>
            </w:r>
          </w:p>
        </w:tc>
      </w:tr>
      <w:tr w:rsidR="00E26486">
        <w:trPr>
          <w:trHeight w:hRule="exact" w:val="283"/>
          <w:jc w:val="center"/>
        </w:trPr>
        <w:tc>
          <w:tcPr>
            <w:tcW w:w="2251" w:type="dxa"/>
            <w:vMerge/>
            <w:tcBorders>
              <w:left w:val="single" w:sz="4" w:space="0" w:color="auto"/>
            </w:tcBorders>
            <w:shd w:val="clear" w:color="auto" w:fill="auto"/>
          </w:tcPr>
          <w:p w:rsidR="00E26486" w:rsidRDefault="00E26486"/>
        </w:tc>
        <w:tc>
          <w:tcPr>
            <w:tcW w:w="979" w:type="dxa"/>
            <w:tcBorders>
              <w:top w:val="single" w:sz="4" w:space="0" w:color="auto"/>
              <w:left w:val="single" w:sz="4" w:space="0" w:color="auto"/>
            </w:tcBorders>
            <w:shd w:val="clear" w:color="auto" w:fill="auto"/>
            <w:vAlign w:val="bottom"/>
          </w:tcPr>
          <w:p w:rsidR="00E26486" w:rsidRDefault="00D4516E">
            <w:pPr>
              <w:pStyle w:val="a7"/>
              <w:ind w:firstLine="160"/>
            </w:pPr>
            <w:r>
              <w:rPr>
                <w:b/>
                <w:bCs/>
              </w:rPr>
              <w:t>№ п/п</w:t>
            </w:r>
          </w:p>
        </w:tc>
        <w:tc>
          <w:tcPr>
            <w:tcW w:w="1114" w:type="dxa"/>
            <w:tcBorders>
              <w:top w:val="single" w:sz="4" w:space="0" w:color="auto"/>
              <w:left w:val="single" w:sz="4" w:space="0" w:color="auto"/>
            </w:tcBorders>
            <w:shd w:val="clear" w:color="auto" w:fill="auto"/>
            <w:vAlign w:val="bottom"/>
          </w:tcPr>
          <w:p w:rsidR="00E26486" w:rsidRDefault="00D4516E">
            <w:pPr>
              <w:pStyle w:val="a7"/>
              <w:ind w:firstLine="360"/>
            </w:pPr>
            <w:r>
              <w:rPr>
                <w:b/>
                <w:bCs/>
              </w:rPr>
              <w:t>Рік</w:t>
            </w:r>
          </w:p>
        </w:tc>
        <w:tc>
          <w:tcPr>
            <w:tcW w:w="6302" w:type="dxa"/>
            <w:tcBorders>
              <w:top w:val="single" w:sz="4" w:space="0" w:color="auto"/>
              <w:left w:val="single" w:sz="4" w:space="0" w:color="auto"/>
              <w:right w:val="single" w:sz="4" w:space="0" w:color="auto"/>
            </w:tcBorders>
            <w:shd w:val="clear" w:color="auto" w:fill="auto"/>
            <w:vAlign w:val="bottom"/>
          </w:tcPr>
          <w:p w:rsidR="00E26486" w:rsidRDefault="00D4516E">
            <w:pPr>
              <w:pStyle w:val="a7"/>
              <w:ind w:firstLine="240"/>
            </w:pPr>
            <w:r>
              <w:rPr>
                <w:b/>
                <w:bCs/>
              </w:rPr>
              <w:t>Орієнтовна сума, передбачена для оплати робіт, грн.</w:t>
            </w:r>
          </w:p>
        </w:tc>
      </w:tr>
      <w:tr w:rsidR="00E26486">
        <w:trPr>
          <w:trHeight w:hRule="exact" w:val="293"/>
          <w:jc w:val="center"/>
        </w:trPr>
        <w:tc>
          <w:tcPr>
            <w:tcW w:w="2251" w:type="dxa"/>
            <w:vMerge/>
            <w:tcBorders>
              <w:left w:val="single" w:sz="4" w:space="0" w:color="auto"/>
            </w:tcBorders>
            <w:shd w:val="clear" w:color="auto" w:fill="auto"/>
          </w:tcPr>
          <w:p w:rsidR="00E26486" w:rsidRDefault="00E26486"/>
        </w:tc>
        <w:tc>
          <w:tcPr>
            <w:tcW w:w="979" w:type="dxa"/>
            <w:tcBorders>
              <w:top w:val="single" w:sz="4" w:space="0" w:color="auto"/>
              <w:left w:val="single" w:sz="4" w:space="0" w:color="auto"/>
            </w:tcBorders>
            <w:shd w:val="clear" w:color="auto" w:fill="auto"/>
            <w:vAlign w:val="bottom"/>
          </w:tcPr>
          <w:p w:rsidR="00E26486" w:rsidRDefault="00D4516E">
            <w:pPr>
              <w:pStyle w:val="a7"/>
              <w:ind w:firstLine="160"/>
            </w:pPr>
            <w:r>
              <w:t>1</w:t>
            </w:r>
          </w:p>
        </w:tc>
        <w:tc>
          <w:tcPr>
            <w:tcW w:w="1114" w:type="dxa"/>
            <w:tcBorders>
              <w:top w:val="single" w:sz="4" w:space="0" w:color="auto"/>
              <w:left w:val="single" w:sz="4" w:space="0" w:color="auto"/>
            </w:tcBorders>
            <w:shd w:val="clear" w:color="auto" w:fill="auto"/>
            <w:vAlign w:val="bottom"/>
          </w:tcPr>
          <w:p w:rsidR="00E26486" w:rsidRDefault="00D4516E">
            <w:pPr>
              <w:pStyle w:val="a7"/>
            </w:pPr>
            <w:r>
              <w:t>2021</w:t>
            </w:r>
          </w:p>
        </w:tc>
        <w:tc>
          <w:tcPr>
            <w:tcW w:w="6302" w:type="dxa"/>
            <w:tcBorders>
              <w:top w:val="single" w:sz="4" w:space="0" w:color="auto"/>
              <w:left w:val="single" w:sz="4" w:space="0" w:color="auto"/>
              <w:right w:val="single" w:sz="4" w:space="0" w:color="auto"/>
            </w:tcBorders>
            <w:shd w:val="clear" w:color="auto" w:fill="auto"/>
            <w:vAlign w:val="bottom"/>
          </w:tcPr>
          <w:p w:rsidR="00E26486" w:rsidRDefault="00D4516E">
            <w:pPr>
              <w:pStyle w:val="a7"/>
            </w:pPr>
            <w:r>
              <w:t>1624264,00 гривень</w:t>
            </w:r>
          </w:p>
        </w:tc>
      </w:tr>
      <w:tr w:rsidR="00E26486">
        <w:trPr>
          <w:trHeight w:hRule="exact" w:val="302"/>
          <w:jc w:val="center"/>
        </w:trPr>
        <w:tc>
          <w:tcPr>
            <w:tcW w:w="2251" w:type="dxa"/>
            <w:vMerge/>
            <w:tcBorders>
              <w:left w:val="single" w:sz="4" w:space="0" w:color="auto"/>
            </w:tcBorders>
            <w:shd w:val="clear" w:color="auto" w:fill="auto"/>
          </w:tcPr>
          <w:p w:rsidR="00E26486" w:rsidRDefault="00E26486"/>
        </w:tc>
        <w:tc>
          <w:tcPr>
            <w:tcW w:w="979" w:type="dxa"/>
            <w:tcBorders>
              <w:top w:val="single" w:sz="4" w:space="0" w:color="auto"/>
              <w:left w:val="single" w:sz="4" w:space="0" w:color="auto"/>
            </w:tcBorders>
            <w:shd w:val="clear" w:color="auto" w:fill="auto"/>
            <w:vAlign w:val="bottom"/>
          </w:tcPr>
          <w:p w:rsidR="00E26486" w:rsidRDefault="00D4516E">
            <w:pPr>
              <w:pStyle w:val="a7"/>
              <w:ind w:firstLine="160"/>
            </w:pPr>
            <w:r>
              <w:t>2</w:t>
            </w:r>
          </w:p>
        </w:tc>
        <w:tc>
          <w:tcPr>
            <w:tcW w:w="1114" w:type="dxa"/>
            <w:tcBorders>
              <w:top w:val="single" w:sz="4" w:space="0" w:color="auto"/>
              <w:left w:val="single" w:sz="4" w:space="0" w:color="auto"/>
            </w:tcBorders>
            <w:shd w:val="clear" w:color="auto" w:fill="auto"/>
            <w:vAlign w:val="bottom"/>
          </w:tcPr>
          <w:p w:rsidR="00E26486" w:rsidRDefault="00D4516E">
            <w:pPr>
              <w:pStyle w:val="a7"/>
            </w:pPr>
            <w:r>
              <w:t>2022</w:t>
            </w:r>
          </w:p>
        </w:tc>
        <w:tc>
          <w:tcPr>
            <w:tcW w:w="6302" w:type="dxa"/>
            <w:tcBorders>
              <w:top w:val="single" w:sz="4" w:space="0" w:color="auto"/>
              <w:left w:val="single" w:sz="4" w:space="0" w:color="auto"/>
              <w:right w:val="single" w:sz="4" w:space="0" w:color="auto"/>
            </w:tcBorders>
            <w:shd w:val="clear" w:color="auto" w:fill="auto"/>
            <w:vAlign w:val="bottom"/>
          </w:tcPr>
          <w:p w:rsidR="00E26486" w:rsidRDefault="00D4516E">
            <w:pPr>
              <w:pStyle w:val="a7"/>
            </w:pPr>
            <w:r>
              <w:t>1518866,00 гривень</w:t>
            </w:r>
          </w:p>
        </w:tc>
      </w:tr>
      <w:tr w:rsidR="00E26486">
        <w:trPr>
          <w:trHeight w:hRule="exact" w:val="6168"/>
          <w:jc w:val="center"/>
        </w:trPr>
        <w:tc>
          <w:tcPr>
            <w:tcW w:w="2251" w:type="dxa"/>
            <w:tcBorders>
              <w:top w:val="single" w:sz="4" w:space="0" w:color="auto"/>
              <w:left w:val="single" w:sz="4" w:space="0" w:color="auto"/>
              <w:bottom w:val="single" w:sz="4" w:space="0" w:color="auto"/>
            </w:tcBorders>
            <w:shd w:val="clear" w:color="auto" w:fill="auto"/>
          </w:tcPr>
          <w:p w:rsidR="00E26486" w:rsidRDefault="00D4516E">
            <w:pPr>
              <w:pStyle w:val="a7"/>
            </w:pPr>
            <w:r>
              <w:rPr>
                <w:b/>
                <w:bCs/>
              </w:rPr>
              <w:t>3.3. Документальне підтвердження відповідності</w:t>
            </w:r>
          </w:p>
        </w:tc>
        <w:tc>
          <w:tcPr>
            <w:tcW w:w="839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26486" w:rsidRDefault="00D4516E" w:rsidP="00D4516E">
            <w:pPr>
              <w:pStyle w:val="a7"/>
              <w:numPr>
                <w:ilvl w:val="2"/>
                <w:numId w:val="5"/>
              </w:numPr>
              <w:tabs>
                <w:tab w:val="left" w:pos="797"/>
              </w:tabs>
              <w:jc w:val="both"/>
            </w:pPr>
            <w:bookmarkStart w:id="2" w:name="bookmark100"/>
            <w:r>
              <w:t>Для документального підтвердження відповідності тендерної пропозиції технічним, якісним, кількісним та іншим вимогам та характеристикам предмета закупівлі, визначеним замовником у Тендерній документації, учасник повинен надати у складі тендерної пропозиції Технічний опис предмета закупівлі, який повинен включати наступні документи:</w:t>
            </w:r>
            <w:bookmarkEnd w:id="2"/>
          </w:p>
          <w:p w:rsidR="00E26486" w:rsidRDefault="00D4516E" w:rsidP="00D4516E">
            <w:pPr>
              <w:pStyle w:val="a7"/>
              <w:numPr>
                <w:ilvl w:val="0"/>
                <w:numId w:val="6"/>
              </w:numPr>
              <w:tabs>
                <w:tab w:val="left" w:pos="778"/>
              </w:tabs>
              <w:ind w:firstLine="320"/>
              <w:jc w:val="both"/>
            </w:pPr>
            <w:r>
              <w:t>Пояснювальна записка у довільній формі (з дотриманням вимог, визначених цим Додатком та Тендерною документацією);</w:t>
            </w:r>
          </w:p>
          <w:p w:rsidR="00E26486" w:rsidRDefault="00D4516E" w:rsidP="00D4516E">
            <w:pPr>
              <w:pStyle w:val="a7"/>
              <w:numPr>
                <w:ilvl w:val="0"/>
                <w:numId w:val="6"/>
              </w:numPr>
              <w:tabs>
                <w:tab w:val="left" w:pos="778"/>
              </w:tabs>
              <w:ind w:firstLine="320"/>
              <w:jc w:val="both"/>
            </w:pPr>
            <w:r>
              <w:t>Локальний кошторис на будівельні роботи за формою № 1 згідно із Додатком А ДСТУ Б Д.1.1 -2:2013 (з дотриманням вимог, визначених цим Додатком та Тендерною документацією);</w:t>
            </w:r>
          </w:p>
          <w:p w:rsidR="00E26486" w:rsidRDefault="00D4516E" w:rsidP="00D4516E">
            <w:pPr>
              <w:pStyle w:val="a7"/>
              <w:numPr>
                <w:ilvl w:val="0"/>
                <w:numId w:val="6"/>
              </w:numPr>
              <w:tabs>
                <w:tab w:val="left" w:pos="778"/>
              </w:tabs>
              <w:ind w:firstLine="320"/>
              <w:jc w:val="both"/>
            </w:pPr>
            <w:r>
              <w:t>Відомість ресурсів до локального кошторису за формою № 1а згідно із Додатком Д ДСТУ Б Д.1.1-2:2013 (з дотриманням вимог, визначених цим Додатком та Тендерною документацією);</w:t>
            </w:r>
          </w:p>
          <w:p w:rsidR="00E26486" w:rsidRDefault="00D4516E" w:rsidP="00D4516E">
            <w:pPr>
              <w:pStyle w:val="a7"/>
              <w:numPr>
                <w:ilvl w:val="0"/>
                <w:numId w:val="6"/>
              </w:numPr>
              <w:tabs>
                <w:tab w:val="left" w:pos="778"/>
              </w:tabs>
              <w:ind w:firstLine="320"/>
              <w:jc w:val="both"/>
            </w:pPr>
            <w:r>
              <w:t>Довідку з інформацією про будівельні матеріали, вироби і конструкції розрізі: найменування, короткої характеристики, марки і виробника, які будуть використовуватись при виконанні робіт, при чому їх перелік повинен відповідати даним Відомості ресурсів до локального кошторису за формою № 1а, яка подана учасником у складі тендерної пропозиції (з дотриманням вимог, визначених цим Додатком та Тендерною документацією);</w:t>
            </w:r>
          </w:p>
          <w:p w:rsidR="00E26486" w:rsidRDefault="00D4516E" w:rsidP="00D4516E">
            <w:pPr>
              <w:pStyle w:val="a7"/>
              <w:numPr>
                <w:ilvl w:val="0"/>
                <w:numId w:val="6"/>
              </w:numPr>
              <w:tabs>
                <w:tab w:val="left" w:pos="778"/>
              </w:tabs>
              <w:ind w:firstLine="320"/>
              <w:jc w:val="both"/>
            </w:pPr>
            <w:r>
              <w:t>інші документи, подання яких у складі тендерної пропозиції, передбачено цим Додатком (в тому числі сертифікати, висновки, гарантійні листи, довідки, інші документи).</w:t>
            </w:r>
          </w:p>
        </w:tc>
      </w:tr>
    </w:tbl>
    <w:p w:rsidR="00E26486" w:rsidRDefault="00D4516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8405"/>
      </w:tblGrid>
      <w:tr w:rsidR="00E26486">
        <w:trPr>
          <w:trHeight w:hRule="exact" w:val="8712"/>
          <w:jc w:val="center"/>
        </w:trPr>
        <w:tc>
          <w:tcPr>
            <w:tcW w:w="2242" w:type="dxa"/>
            <w:tcBorders>
              <w:top w:val="single" w:sz="4" w:space="0" w:color="auto"/>
              <w:left w:val="single" w:sz="4" w:space="0" w:color="auto"/>
            </w:tcBorders>
            <w:shd w:val="clear" w:color="auto" w:fill="auto"/>
          </w:tcPr>
          <w:p w:rsidR="00E26486" w:rsidRDefault="00E26486">
            <w:pPr>
              <w:rPr>
                <w:sz w:val="10"/>
                <w:szCs w:val="10"/>
              </w:rPr>
            </w:pPr>
          </w:p>
        </w:tc>
        <w:tc>
          <w:tcPr>
            <w:tcW w:w="8405" w:type="dxa"/>
            <w:tcBorders>
              <w:top w:val="single" w:sz="4" w:space="0" w:color="auto"/>
              <w:left w:val="single" w:sz="4" w:space="0" w:color="auto"/>
              <w:right w:val="single" w:sz="4" w:space="0" w:color="auto"/>
            </w:tcBorders>
            <w:shd w:val="clear" w:color="auto" w:fill="auto"/>
          </w:tcPr>
          <w:p w:rsidR="00E26486" w:rsidRDefault="00D4516E" w:rsidP="00D4516E">
            <w:pPr>
              <w:pStyle w:val="a7"/>
              <w:numPr>
                <w:ilvl w:val="2"/>
                <w:numId w:val="7"/>
              </w:numPr>
              <w:tabs>
                <w:tab w:val="left" w:pos="792"/>
              </w:tabs>
              <w:jc w:val="both"/>
            </w:pPr>
            <w:r>
              <w:t>Документ, передбачений підпунктом (1) пункту</w:t>
            </w:r>
            <w:hyperlink w:anchor="bookmark100" w:tooltip="Current Document">
              <w:r>
                <w:t xml:space="preserve"> 3.3.1 </w:t>
              </w:r>
            </w:hyperlink>
            <w:r>
              <w:t>цього Додатку, складається учасником у довільній формі, але повинен обов’язково містити:</w:t>
            </w:r>
          </w:p>
          <w:p w:rsidR="00E26486" w:rsidRDefault="00D4516E" w:rsidP="00D4516E">
            <w:pPr>
              <w:pStyle w:val="a7"/>
              <w:numPr>
                <w:ilvl w:val="0"/>
                <w:numId w:val="8"/>
              </w:numPr>
              <w:tabs>
                <w:tab w:val="left" w:pos="786"/>
                <w:tab w:val="left" w:pos="839"/>
              </w:tabs>
              <w:ind w:firstLine="340"/>
              <w:jc w:val="both"/>
            </w:pPr>
            <w:r>
              <w:t>найменування замовника;</w:t>
            </w:r>
          </w:p>
          <w:p w:rsidR="00E26486" w:rsidRDefault="00D4516E" w:rsidP="00D4516E">
            <w:pPr>
              <w:pStyle w:val="a7"/>
              <w:numPr>
                <w:ilvl w:val="0"/>
                <w:numId w:val="8"/>
              </w:numPr>
              <w:tabs>
                <w:tab w:val="left" w:pos="839"/>
              </w:tabs>
              <w:ind w:firstLine="340"/>
              <w:jc w:val="both"/>
            </w:pPr>
            <w:r>
              <w:t>найменування або прізвище, ім’я, по батькові учасника;</w:t>
            </w:r>
          </w:p>
          <w:p w:rsidR="00E26486" w:rsidRDefault="00D4516E" w:rsidP="00D4516E">
            <w:pPr>
              <w:pStyle w:val="a7"/>
              <w:numPr>
                <w:ilvl w:val="0"/>
                <w:numId w:val="8"/>
              </w:numPr>
              <w:tabs>
                <w:tab w:val="left" w:pos="499"/>
              </w:tabs>
              <w:ind w:firstLine="340"/>
              <w:jc w:val="both"/>
            </w:pPr>
            <w:r>
              <w:t>повну назву предмета закупівлі, місце та строк (термін) надання послуг згідно з Тендерною документацією;</w:t>
            </w:r>
          </w:p>
          <w:p w:rsidR="00E26486" w:rsidRDefault="00D4516E" w:rsidP="00D4516E">
            <w:pPr>
              <w:pStyle w:val="a7"/>
              <w:numPr>
                <w:ilvl w:val="0"/>
                <w:numId w:val="8"/>
              </w:numPr>
              <w:tabs>
                <w:tab w:val="left" w:pos="499"/>
              </w:tabs>
              <w:ind w:firstLine="340"/>
              <w:jc w:val="both"/>
            </w:pPr>
            <w:r>
              <w:t>інформацію про особу учасника, яка буде визначена відповідальною за виконання робіт, які становлять предмет закупівлі (відповідального виконавця), із зазначенням прізвища, імені, по батькові, посади, засобів зв’язку (телефон та адреса електронної пошти);</w:t>
            </w:r>
          </w:p>
          <w:p w:rsidR="00E26486" w:rsidRDefault="00D4516E" w:rsidP="00D4516E">
            <w:pPr>
              <w:pStyle w:val="a7"/>
              <w:numPr>
                <w:ilvl w:val="0"/>
                <w:numId w:val="8"/>
              </w:numPr>
              <w:tabs>
                <w:tab w:val="left" w:pos="499"/>
              </w:tabs>
              <w:ind w:firstLine="340"/>
              <w:jc w:val="both"/>
            </w:pPr>
            <w:r>
              <w:t>інформацію про ліцензії або документи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E26486" w:rsidRDefault="00D4516E" w:rsidP="00D4516E">
            <w:pPr>
              <w:pStyle w:val="a7"/>
              <w:numPr>
                <w:ilvl w:val="0"/>
                <w:numId w:val="8"/>
              </w:numPr>
              <w:tabs>
                <w:tab w:val="left" w:pos="499"/>
              </w:tabs>
              <w:ind w:firstLine="340"/>
              <w:jc w:val="both"/>
            </w:pPr>
            <w:r>
              <w:t>інформацію, передбачену пунктами 4.1.1, 4.1.2, 5.1.2, 6.1.1, 8.1.5, 8.2.1 та 8.2.2 цього Додатку;</w:t>
            </w:r>
          </w:p>
          <w:p w:rsidR="00E26486" w:rsidRDefault="00D4516E" w:rsidP="00D4516E">
            <w:pPr>
              <w:pStyle w:val="a7"/>
              <w:numPr>
                <w:ilvl w:val="0"/>
                <w:numId w:val="8"/>
              </w:numPr>
              <w:tabs>
                <w:tab w:val="left" w:pos="499"/>
              </w:tabs>
              <w:ind w:firstLine="340"/>
              <w:jc w:val="both"/>
            </w:pPr>
            <w:r>
              <w:t>інформацію про залучення субпідрядників (із зазначенням найменування, місцезнаходження кожного субпідрядника, якого планується залучити до надання послуг, що становлять предмет закупівлі) або інформацію, що послуги будуть надаватися учасником без залучення субпідрядників.</w:t>
            </w:r>
          </w:p>
          <w:p w:rsidR="00E26486" w:rsidRDefault="00D4516E" w:rsidP="00D4516E">
            <w:pPr>
              <w:pStyle w:val="a7"/>
              <w:numPr>
                <w:ilvl w:val="2"/>
                <w:numId w:val="7"/>
              </w:numPr>
              <w:tabs>
                <w:tab w:val="left" w:pos="792"/>
              </w:tabs>
              <w:jc w:val="both"/>
            </w:pPr>
            <w:r>
              <w:t>Документи, передбачені підпунктами (2) і (3) пункту</w:t>
            </w:r>
            <w:hyperlink w:anchor="bookmark100" w:tooltip="Current Document">
              <w:r>
                <w:t xml:space="preserve"> 3.3.1 </w:t>
              </w:r>
            </w:hyperlink>
            <w:r>
              <w:t xml:space="preserve">цього Додатку, повинні повністю відповідати специфікаціям (відомостям), які наведені в пункті </w:t>
            </w:r>
            <w:hyperlink w:anchor="bookmark99" w:tooltip="Current Document">
              <w:r>
                <w:t xml:space="preserve">3.2 </w:t>
              </w:r>
            </w:hyperlink>
            <w:r>
              <w:t>цього Додатку, в тому числі щодо переліку необхідних послуг (робіт, витрат), одиниць виміру та необхідної їх кількості.</w:t>
            </w:r>
          </w:p>
          <w:p w:rsidR="00E26486" w:rsidRDefault="00D4516E" w:rsidP="00D4516E">
            <w:pPr>
              <w:pStyle w:val="a7"/>
              <w:numPr>
                <w:ilvl w:val="2"/>
                <w:numId w:val="7"/>
              </w:numPr>
              <w:tabs>
                <w:tab w:val="left" w:pos="792"/>
              </w:tabs>
              <w:spacing w:after="160"/>
              <w:jc w:val="both"/>
            </w:pPr>
            <w:r>
              <w:t>Документи, передбачені пунктом</w:t>
            </w:r>
            <w:hyperlink w:anchor="bookmark100" w:tooltip="Current Document">
              <w:r>
                <w:t xml:space="preserve"> 3.3.1 </w:t>
              </w:r>
            </w:hyperlink>
            <w:r>
              <w:t>цього Додатку, складаються та подаються учасником без зазначення (в тому числі у відповідних графах форм документів) ціни (цін) та будь-яких цінових (вартісних) показників, в тому числі ціни (вартості) окремих видів послуг (робіт, витрат), матеріальних та/або трудових ресурсів.</w:t>
            </w:r>
          </w:p>
          <w:p w:rsidR="00E26486" w:rsidRDefault="00D4516E">
            <w:pPr>
              <w:pStyle w:val="a7"/>
              <w:ind w:left="1220"/>
              <w:jc w:val="both"/>
            </w:pPr>
            <w:r>
              <w:rPr>
                <w:b/>
                <w:bCs/>
              </w:rPr>
              <w:t>Розділ 4. Якість та гарантії якості</w:t>
            </w:r>
          </w:p>
        </w:tc>
      </w:tr>
      <w:tr w:rsidR="00E26486">
        <w:trPr>
          <w:trHeight w:hRule="exact" w:val="5592"/>
          <w:jc w:val="center"/>
        </w:trPr>
        <w:tc>
          <w:tcPr>
            <w:tcW w:w="2242" w:type="dxa"/>
            <w:tcBorders>
              <w:top w:val="single" w:sz="4" w:space="0" w:color="auto"/>
              <w:left w:val="single" w:sz="4" w:space="0" w:color="auto"/>
              <w:bottom w:val="single" w:sz="4" w:space="0" w:color="auto"/>
            </w:tcBorders>
            <w:shd w:val="clear" w:color="auto" w:fill="auto"/>
          </w:tcPr>
          <w:p w:rsidR="00E26486" w:rsidRDefault="00D4516E">
            <w:pPr>
              <w:pStyle w:val="a7"/>
            </w:pPr>
            <w:r>
              <w:rPr>
                <w:b/>
                <w:bCs/>
              </w:rPr>
              <w:t>4.1. Зміст вимог</w:t>
            </w:r>
          </w:p>
        </w:tc>
        <w:tc>
          <w:tcPr>
            <w:tcW w:w="8405" w:type="dxa"/>
            <w:tcBorders>
              <w:top w:val="single" w:sz="4" w:space="0" w:color="auto"/>
              <w:left w:val="single" w:sz="4" w:space="0" w:color="auto"/>
              <w:bottom w:val="single" w:sz="4" w:space="0" w:color="auto"/>
              <w:right w:val="single" w:sz="4" w:space="0" w:color="auto"/>
            </w:tcBorders>
            <w:shd w:val="clear" w:color="auto" w:fill="auto"/>
            <w:vAlign w:val="bottom"/>
          </w:tcPr>
          <w:p w:rsidR="00E26486" w:rsidRDefault="00D4516E" w:rsidP="00D4516E">
            <w:pPr>
              <w:pStyle w:val="a7"/>
              <w:numPr>
                <w:ilvl w:val="2"/>
                <w:numId w:val="9"/>
              </w:numPr>
              <w:tabs>
                <w:tab w:val="left" w:pos="797"/>
              </w:tabs>
              <w:jc w:val="both"/>
            </w:pPr>
            <w:bookmarkStart w:id="3" w:name="bookmark101"/>
            <w:r>
              <w:t>Учасник, з яким буде укладено договір про закупівлю за результатами торгів, у ході виконання робіт та після їх завершення повинен забезпечити та гарантувати:</w:t>
            </w:r>
            <w:bookmarkEnd w:id="3"/>
          </w:p>
          <w:p w:rsidR="00E26486" w:rsidRDefault="00D4516E" w:rsidP="00D4516E">
            <w:pPr>
              <w:pStyle w:val="a7"/>
              <w:numPr>
                <w:ilvl w:val="0"/>
                <w:numId w:val="10"/>
              </w:numPr>
              <w:tabs>
                <w:tab w:val="left" w:pos="802"/>
              </w:tabs>
              <w:ind w:firstLine="340"/>
              <w:jc w:val="both"/>
            </w:pPr>
            <w:r>
              <w:t>наявність ефективної системи управління якістю та системи контролю якості під час провадження господарської діяльності з виконання робіт і надання послуг, які є предметом закупівлі, їх відповідність чинним в Україні стандартам у сфері управління якістю, в тому числі у галузі будівництва;</w:t>
            </w:r>
          </w:p>
          <w:p w:rsidR="00E26486" w:rsidRDefault="00D4516E" w:rsidP="00D4516E">
            <w:pPr>
              <w:pStyle w:val="a7"/>
              <w:numPr>
                <w:ilvl w:val="0"/>
                <w:numId w:val="10"/>
              </w:numPr>
              <w:tabs>
                <w:tab w:val="left" w:pos="802"/>
              </w:tabs>
              <w:ind w:firstLine="340"/>
              <w:jc w:val="both"/>
            </w:pPr>
            <w:r>
              <w:t>дотримання вимог законодавства та нормативно-технічних документів щодо якості робіт і послуг у сфері будівництва та будівельної продукції;</w:t>
            </w:r>
          </w:p>
          <w:p w:rsidR="00E26486" w:rsidRDefault="00D4516E" w:rsidP="00D4516E">
            <w:pPr>
              <w:pStyle w:val="a7"/>
              <w:numPr>
                <w:ilvl w:val="0"/>
                <w:numId w:val="10"/>
              </w:numPr>
              <w:tabs>
                <w:tab w:val="left" w:pos="802"/>
              </w:tabs>
              <w:ind w:firstLine="340"/>
              <w:jc w:val="both"/>
            </w:pPr>
            <w:r>
              <w:t>відповідність якості робіт (послуг) та матеріальних ресурсів специфікаціям, технічним умовам, державним будівельним нормам та іншим вимогам до виконання робіт з реконструкції будівель навчальних закладів;</w:t>
            </w:r>
          </w:p>
          <w:p w:rsidR="00E26486" w:rsidRDefault="00D4516E" w:rsidP="00D4516E">
            <w:pPr>
              <w:pStyle w:val="a7"/>
              <w:numPr>
                <w:ilvl w:val="0"/>
                <w:numId w:val="10"/>
              </w:numPr>
              <w:tabs>
                <w:tab w:val="left" w:pos="802"/>
              </w:tabs>
              <w:ind w:firstLine="340"/>
              <w:jc w:val="both"/>
            </w:pPr>
            <w:r>
              <w:t>наявність необхідних сертифікатів, технічних паспортів, інших документів, що підтверджують технічні й якісні характеристики матеріальних ресурсів, включаючи конструкції, обладнання тощо;</w:t>
            </w:r>
          </w:p>
          <w:p w:rsidR="00E26486" w:rsidRDefault="00D4516E" w:rsidP="00D4516E">
            <w:pPr>
              <w:pStyle w:val="a7"/>
              <w:numPr>
                <w:ilvl w:val="0"/>
                <w:numId w:val="10"/>
              </w:numPr>
              <w:tabs>
                <w:tab w:val="left" w:pos="802"/>
              </w:tabs>
              <w:ind w:firstLine="340"/>
              <w:jc w:val="both"/>
            </w:pPr>
            <w:r>
              <w:t>дотримання внутрішніх документів системи управління якістю учасника (підрядника);</w:t>
            </w:r>
          </w:p>
          <w:p w:rsidR="00E26486" w:rsidRDefault="00D4516E" w:rsidP="00D4516E">
            <w:pPr>
              <w:pStyle w:val="a7"/>
              <w:numPr>
                <w:ilvl w:val="0"/>
                <w:numId w:val="10"/>
              </w:numPr>
              <w:tabs>
                <w:tab w:val="left" w:pos="802"/>
              </w:tabs>
              <w:ind w:firstLine="340"/>
              <w:jc w:val="both"/>
            </w:pPr>
            <w:r>
              <w:t>усунення за власний рахунок дефектів та недоліків у виконаних будівельних, ремонтно-будівельних, монтажних, інших робіт, виявлених під час їх приймання - у строк, що не перевищує 15 календарних днів;</w:t>
            </w:r>
          </w:p>
        </w:tc>
      </w:tr>
    </w:tbl>
    <w:p w:rsidR="00E26486" w:rsidRDefault="00D4516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8405"/>
      </w:tblGrid>
      <w:tr w:rsidR="00E26486">
        <w:trPr>
          <w:trHeight w:hRule="exact" w:val="3384"/>
          <w:jc w:val="center"/>
        </w:trPr>
        <w:tc>
          <w:tcPr>
            <w:tcW w:w="2242" w:type="dxa"/>
            <w:tcBorders>
              <w:top w:val="single" w:sz="4" w:space="0" w:color="auto"/>
              <w:left w:val="single" w:sz="4" w:space="0" w:color="auto"/>
            </w:tcBorders>
            <w:shd w:val="clear" w:color="auto" w:fill="auto"/>
          </w:tcPr>
          <w:p w:rsidR="00E26486" w:rsidRDefault="00E26486">
            <w:pPr>
              <w:rPr>
                <w:sz w:val="10"/>
                <w:szCs w:val="10"/>
              </w:rPr>
            </w:pP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rsidP="00D4516E">
            <w:pPr>
              <w:pStyle w:val="a7"/>
              <w:numPr>
                <w:ilvl w:val="0"/>
                <w:numId w:val="11"/>
              </w:numPr>
              <w:tabs>
                <w:tab w:val="left" w:pos="792"/>
              </w:tabs>
              <w:ind w:firstLine="340"/>
              <w:jc w:val="both"/>
            </w:pPr>
            <w:r>
              <w:t>збереження протягом гарантійного строку необхідних якісних, технічних, експлуатаційних характеристик результатів робіт, виконаних у ході реконструкції, в тому числі результатів оздоблювальних (опоряджувальних), столярних, сантехнічних, електромонтажних та інших робіт;</w:t>
            </w:r>
          </w:p>
          <w:p w:rsidR="00E26486" w:rsidRDefault="00D4516E" w:rsidP="00D4516E">
            <w:pPr>
              <w:pStyle w:val="a7"/>
              <w:numPr>
                <w:ilvl w:val="0"/>
                <w:numId w:val="11"/>
              </w:numPr>
              <w:tabs>
                <w:tab w:val="left" w:pos="792"/>
              </w:tabs>
              <w:ind w:firstLine="340"/>
              <w:jc w:val="both"/>
            </w:pPr>
            <w:r>
              <w:t>усунення за власний рахунок дефектів та недоліків у виконаних під час реконструкції роботах, які виникли або були виявлені впродовж гарантійного строку після завершення робіт з реконструкції - у строк, що не перевищує 30 календарних днів.</w:t>
            </w:r>
          </w:p>
          <w:p w:rsidR="00E26486" w:rsidRDefault="00D4516E">
            <w:pPr>
              <w:pStyle w:val="a7"/>
              <w:jc w:val="both"/>
            </w:pPr>
            <w:r>
              <w:rPr>
                <w:b/>
                <w:bCs/>
              </w:rPr>
              <w:t xml:space="preserve">4.1.2. </w:t>
            </w:r>
            <w:r>
              <w:t>Гарантійний строк на виконані під час реконструкції ремонтно- будівельні, монтажні та інші роботи (послуги) та їх результати повинен становити не менше десяти років з дня завершення робіт та прийняття замовником його результатів.</w:t>
            </w:r>
          </w:p>
        </w:tc>
      </w:tr>
      <w:tr w:rsidR="00E26486">
        <w:trPr>
          <w:trHeight w:hRule="exact" w:val="6139"/>
          <w:jc w:val="center"/>
        </w:trPr>
        <w:tc>
          <w:tcPr>
            <w:tcW w:w="2242" w:type="dxa"/>
            <w:tcBorders>
              <w:top w:val="single" w:sz="4" w:space="0" w:color="auto"/>
              <w:left w:val="single" w:sz="4" w:space="0" w:color="auto"/>
            </w:tcBorders>
            <w:shd w:val="clear" w:color="auto" w:fill="auto"/>
          </w:tcPr>
          <w:p w:rsidR="00E26486" w:rsidRDefault="00D4516E">
            <w:pPr>
              <w:pStyle w:val="a7"/>
            </w:pPr>
            <w:r>
              <w:rPr>
                <w:b/>
                <w:bCs/>
              </w:rPr>
              <w:t>4.2. Документальне підтвердження відповідності</w:t>
            </w: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rsidP="00D4516E">
            <w:pPr>
              <w:pStyle w:val="a7"/>
              <w:numPr>
                <w:ilvl w:val="2"/>
                <w:numId w:val="12"/>
              </w:numPr>
              <w:tabs>
                <w:tab w:val="left" w:pos="797"/>
              </w:tabs>
              <w:jc w:val="both"/>
            </w:pPr>
            <w:r>
              <w:t>Для документального підтвердження відповідності тендерної пропозиції вимогам щодо якості та гарантій якості учасник повинен надати у складі тендерної пропозиції (Технічного опису предмета закупівлі) наступні документи:</w:t>
            </w:r>
          </w:p>
          <w:p w:rsidR="00E26486" w:rsidRDefault="00D4516E" w:rsidP="00D4516E">
            <w:pPr>
              <w:pStyle w:val="a7"/>
              <w:numPr>
                <w:ilvl w:val="0"/>
                <w:numId w:val="13"/>
              </w:numPr>
              <w:tabs>
                <w:tab w:val="left" w:pos="854"/>
              </w:tabs>
              <w:ind w:firstLine="340"/>
              <w:jc w:val="both"/>
            </w:pPr>
            <w:r>
              <w:t>інформацію про прийняття учасником зобов’язань за переліком, що передбачений пунктом</w:t>
            </w:r>
            <w:hyperlink w:anchor="bookmark101" w:tooltip="Current Document">
              <w:r>
                <w:t xml:space="preserve"> 4.1.1 </w:t>
              </w:r>
            </w:hyperlink>
            <w:r>
              <w:t>цього Додатку, а також додаткових зобов’язань - якщо учасник має намір прийняти на себе додаткові зобов’язання та про гарантійний строк, який встановлюється учасником (підрядником) на результати робіт з реконструкції;</w:t>
            </w:r>
          </w:p>
          <w:p w:rsidR="00E26486" w:rsidRDefault="00D4516E" w:rsidP="00D4516E">
            <w:pPr>
              <w:pStyle w:val="a7"/>
              <w:numPr>
                <w:ilvl w:val="0"/>
                <w:numId w:val="13"/>
              </w:numPr>
              <w:tabs>
                <w:tab w:val="left" w:pos="854"/>
              </w:tabs>
              <w:ind w:firstLine="340"/>
              <w:jc w:val="both"/>
            </w:pPr>
            <w:r>
              <w:t>підтверджуючий документом проведення оцінювання відповідності відповідним технічним регламентам і отримання позитивних випробувань продукції, яка передбачена в таблиці 2 пункту 3.2.1 цього Додатку, а саме копію сертифіката відповідності на аналогічний виріб або його складових конструкцій</w:t>
            </w:r>
          </w:p>
          <w:p w:rsidR="00E26486" w:rsidRDefault="00D4516E" w:rsidP="00D4516E">
            <w:pPr>
              <w:pStyle w:val="a7"/>
              <w:numPr>
                <w:ilvl w:val="0"/>
                <w:numId w:val="13"/>
              </w:numPr>
              <w:tabs>
                <w:tab w:val="left" w:pos="854"/>
              </w:tabs>
              <w:ind w:firstLine="340"/>
              <w:jc w:val="both"/>
            </w:pPr>
            <w:r>
              <w:t xml:space="preserve">копію сертифіката відповідності системи управління якістю на підприємстві учасника вимогам ДСТУ </w:t>
            </w:r>
            <w:r>
              <w:rPr>
                <w:lang w:val="en-US" w:eastAsia="en-US" w:bidi="en-US"/>
              </w:rPr>
              <w:t>ISO</w:t>
            </w:r>
            <w:r w:rsidRPr="00DE7631">
              <w:rPr>
                <w:lang w:eastAsia="en-US" w:bidi="en-US"/>
              </w:rPr>
              <w:t xml:space="preserve"> </w:t>
            </w:r>
            <w:r>
              <w:t xml:space="preserve">9001:2015 «Системи управління якістю. Вимоги» щодо організації електромонтажних робіт, установлення систем безпеки, таких як охоронні та протипожежні сигналізації, виданого органом з сертифікації, який акредитований Національним </w:t>
            </w:r>
            <w:proofErr w:type="spellStart"/>
            <w:r>
              <w:t>агенством</w:t>
            </w:r>
            <w:proofErr w:type="spellEnd"/>
            <w:r>
              <w:t xml:space="preserve"> з акредитації на проведення робіт з сертифікації систем управління за стандартами: ДСТУ </w:t>
            </w:r>
            <w:r>
              <w:rPr>
                <w:lang w:val="en-US" w:eastAsia="en-US" w:bidi="en-US"/>
              </w:rPr>
              <w:t>ISO</w:t>
            </w:r>
            <w:r w:rsidRPr="00DE7631">
              <w:rPr>
                <w:lang w:eastAsia="en-US" w:bidi="en-US"/>
              </w:rPr>
              <w:t xml:space="preserve"> </w:t>
            </w:r>
            <w:r>
              <w:t xml:space="preserve">9001:2015 «Системи управління якістю. Вимоги </w:t>
            </w:r>
            <w:r>
              <w:rPr>
                <w:lang w:val="en-US" w:eastAsia="en-US" w:bidi="en-US"/>
              </w:rPr>
              <w:t xml:space="preserve">(ISO </w:t>
            </w:r>
            <w:r>
              <w:t xml:space="preserve">9001:2015, </w:t>
            </w:r>
            <w:r>
              <w:rPr>
                <w:lang w:val="en-US" w:eastAsia="en-US" w:bidi="en-US"/>
              </w:rPr>
              <w:t>IDT)»;</w:t>
            </w:r>
          </w:p>
          <w:p w:rsidR="00E26486" w:rsidRDefault="00D4516E" w:rsidP="00D4516E">
            <w:pPr>
              <w:pStyle w:val="a7"/>
              <w:numPr>
                <w:ilvl w:val="2"/>
                <w:numId w:val="12"/>
              </w:numPr>
              <w:tabs>
                <w:tab w:val="left" w:pos="797"/>
              </w:tabs>
              <w:jc w:val="both"/>
            </w:pPr>
            <w:r>
              <w:t>Зазначена у підпункті (1) пункту 4.2.1 цього Додатка інформація повинна додатково міститися в гарантійному листі, який подається учасником у складі тендерної пропозиції.</w:t>
            </w:r>
          </w:p>
        </w:tc>
      </w:tr>
      <w:tr w:rsidR="00E26486">
        <w:trPr>
          <w:trHeight w:hRule="exact" w:val="634"/>
          <w:jc w:val="center"/>
        </w:trPr>
        <w:tc>
          <w:tcPr>
            <w:tcW w:w="10647" w:type="dxa"/>
            <w:gridSpan w:val="2"/>
            <w:tcBorders>
              <w:top w:val="single" w:sz="4" w:space="0" w:color="auto"/>
              <w:left w:val="single" w:sz="4" w:space="0" w:color="auto"/>
              <w:right w:val="single" w:sz="4" w:space="0" w:color="auto"/>
            </w:tcBorders>
            <w:shd w:val="clear" w:color="auto" w:fill="auto"/>
            <w:vAlign w:val="center"/>
          </w:tcPr>
          <w:p w:rsidR="00E26486" w:rsidRDefault="00D4516E">
            <w:pPr>
              <w:pStyle w:val="a7"/>
              <w:jc w:val="center"/>
            </w:pPr>
            <w:r>
              <w:rPr>
                <w:b/>
                <w:bCs/>
              </w:rPr>
              <w:t>Розділ 5. Заходи із захисту довкілля</w:t>
            </w:r>
          </w:p>
        </w:tc>
      </w:tr>
      <w:tr w:rsidR="00E26486">
        <w:trPr>
          <w:trHeight w:hRule="exact" w:val="4210"/>
          <w:jc w:val="center"/>
        </w:trPr>
        <w:tc>
          <w:tcPr>
            <w:tcW w:w="2242" w:type="dxa"/>
            <w:tcBorders>
              <w:top w:val="single" w:sz="4" w:space="0" w:color="auto"/>
              <w:left w:val="single" w:sz="4" w:space="0" w:color="auto"/>
              <w:bottom w:val="single" w:sz="4" w:space="0" w:color="auto"/>
            </w:tcBorders>
            <w:shd w:val="clear" w:color="auto" w:fill="auto"/>
          </w:tcPr>
          <w:p w:rsidR="00E26486" w:rsidRDefault="00D4516E">
            <w:pPr>
              <w:pStyle w:val="a7"/>
            </w:pPr>
            <w:r>
              <w:rPr>
                <w:b/>
                <w:bCs/>
              </w:rPr>
              <w:t>5.1. Зміст вимог</w:t>
            </w:r>
          </w:p>
        </w:tc>
        <w:tc>
          <w:tcPr>
            <w:tcW w:w="8405" w:type="dxa"/>
            <w:tcBorders>
              <w:top w:val="single" w:sz="4" w:space="0" w:color="auto"/>
              <w:left w:val="single" w:sz="4" w:space="0" w:color="auto"/>
              <w:bottom w:val="single" w:sz="4" w:space="0" w:color="auto"/>
              <w:right w:val="single" w:sz="4" w:space="0" w:color="auto"/>
            </w:tcBorders>
            <w:shd w:val="clear" w:color="auto" w:fill="auto"/>
            <w:vAlign w:val="bottom"/>
          </w:tcPr>
          <w:p w:rsidR="00E26486" w:rsidRDefault="00D4516E" w:rsidP="00D4516E">
            <w:pPr>
              <w:pStyle w:val="a7"/>
              <w:numPr>
                <w:ilvl w:val="2"/>
                <w:numId w:val="14"/>
              </w:numPr>
              <w:tabs>
                <w:tab w:val="left" w:pos="797"/>
              </w:tabs>
              <w:jc w:val="both"/>
            </w:pPr>
            <w:bookmarkStart w:id="4" w:name="bookmark102"/>
            <w:bookmarkStart w:id="5" w:name="bookmark103"/>
            <w:r>
              <w:t>У ході виконання договору про закупівлю необхідним є застосування заходів із захисту довкілля відповідно до актів чинного законодавства, нормативно-технічних документів, а також розробленої та затвердженої учасником екологічної політики.</w:t>
            </w:r>
            <w:bookmarkEnd w:id="4"/>
            <w:bookmarkEnd w:id="5"/>
          </w:p>
          <w:p w:rsidR="00E26486" w:rsidRDefault="00D4516E" w:rsidP="00D4516E">
            <w:pPr>
              <w:pStyle w:val="a7"/>
              <w:numPr>
                <w:ilvl w:val="2"/>
                <w:numId w:val="14"/>
              </w:numPr>
              <w:tabs>
                <w:tab w:val="left" w:pos="797"/>
              </w:tabs>
              <w:jc w:val="both"/>
            </w:pPr>
            <w:r>
              <w:t>Заходи із захисту довкілля під час виконання робіт повинні включати наступні групи заходів:</w:t>
            </w:r>
          </w:p>
          <w:p w:rsidR="00E26486" w:rsidRDefault="00D4516E" w:rsidP="00D4516E">
            <w:pPr>
              <w:pStyle w:val="a7"/>
              <w:numPr>
                <w:ilvl w:val="0"/>
                <w:numId w:val="15"/>
              </w:numPr>
              <w:tabs>
                <w:tab w:val="left" w:pos="792"/>
              </w:tabs>
              <w:ind w:firstLine="340"/>
              <w:jc w:val="both"/>
            </w:pPr>
            <w:r>
              <w:t>заходи з використання безпечних для людини і довкілля матеріальних ресурсів (будівельних матеріалів, продукції, конструкцій, обладнання, устаткування);</w:t>
            </w:r>
          </w:p>
          <w:p w:rsidR="00E26486" w:rsidRDefault="00D4516E" w:rsidP="00D4516E">
            <w:pPr>
              <w:pStyle w:val="a7"/>
              <w:numPr>
                <w:ilvl w:val="0"/>
                <w:numId w:val="15"/>
              </w:numPr>
              <w:tabs>
                <w:tab w:val="left" w:pos="810"/>
                <w:tab w:val="left" w:pos="1132"/>
              </w:tabs>
              <w:ind w:firstLine="340"/>
              <w:jc w:val="both"/>
            </w:pPr>
            <w:r>
              <w:t>заходи з енергозбереження;</w:t>
            </w:r>
          </w:p>
          <w:p w:rsidR="00E26486" w:rsidRDefault="00D4516E" w:rsidP="00D4516E">
            <w:pPr>
              <w:pStyle w:val="a7"/>
              <w:numPr>
                <w:ilvl w:val="0"/>
                <w:numId w:val="15"/>
              </w:numPr>
              <w:tabs>
                <w:tab w:val="left" w:pos="792"/>
              </w:tabs>
              <w:ind w:firstLine="340"/>
              <w:jc w:val="both"/>
            </w:pPr>
            <w:r>
              <w:t>заходи зі зменшення забруднення повітря на будівельному майданчику, в тому числі при роботі транспортних засобів, машин і механізмів, проведенні навантажувальних/розвантажувальних робіт, термічної обробки, використання токсичних і летючих речовин;</w:t>
            </w:r>
          </w:p>
          <w:p w:rsidR="00E26486" w:rsidRDefault="00D4516E" w:rsidP="00D4516E">
            <w:pPr>
              <w:pStyle w:val="a7"/>
              <w:numPr>
                <w:ilvl w:val="0"/>
                <w:numId w:val="15"/>
              </w:numPr>
              <w:tabs>
                <w:tab w:val="left" w:pos="1132"/>
              </w:tabs>
              <w:ind w:firstLine="340"/>
              <w:jc w:val="both"/>
            </w:pPr>
            <w:r>
              <w:t>заходи із забезпечення раціонального використання природних ресурсів;</w:t>
            </w:r>
          </w:p>
        </w:tc>
      </w:tr>
    </w:tbl>
    <w:p w:rsidR="00E26486" w:rsidRDefault="00D4516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8405"/>
      </w:tblGrid>
      <w:tr w:rsidR="00E26486">
        <w:trPr>
          <w:trHeight w:hRule="exact" w:val="2280"/>
          <w:jc w:val="center"/>
        </w:trPr>
        <w:tc>
          <w:tcPr>
            <w:tcW w:w="2242" w:type="dxa"/>
            <w:tcBorders>
              <w:top w:val="single" w:sz="4" w:space="0" w:color="auto"/>
              <w:left w:val="single" w:sz="4" w:space="0" w:color="auto"/>
            </w:tcBorders>
            <w:shd w:val="clear" w:color="auto" w:fill="auto"/>
          </w:tcPr>
          <w:p w:rsidR="00E26486" w:rsidRDefault="00E26486">
            <w:pPr>
              <w:rPr>
                <w:sz w:val="10"/>
                <w:szCs w:val="10"/>
              </w:rPr>
            </w:pP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rsidP="00D4516E">
            <w:pPr>
              <w:pStyle w:val="a7"/>
              <w:numPr>
                <w:ilvl w:val="0"/>
                <w:numId w:val="16"/>
              </w:numPr>
              <w:tabs>
                <w:tab w:val="left" w:pos="782"/>
              </w:tabs>
              <w:ind w:firstLine="340"/>
              <w:jc w:val="both"/>
            </w:pPr>
            <w:r>
              <w:t>заходи із зниження рівня або зменшення шкідливого впливу шуму/вібрацій від роботи машин і механізмів на будівельному майданчику;</w:t>
            </w:r>
          </w:p>
          <w:p w:rsidR="00E26486" w:rsidRDefault="00D4516E" w:rsidP="00D4516E">
            <w:pPr>
              <w:pStyle w:val="a7"/>
              <w:numPr>
                <w:ilvl w:val="0"/>
                <w:numId w:val="16"/>
              </w:numPr>
              <w:tabs>
                <w:tab w:val="left" w:pos="801"/>
                <w:tab w:val="left" w:pos="1122"/>
              </w:tabs>
              <w:ind w:firstLine="340"/>
              <w:jc w:val="both"/>
            </w:pPr>
            <w:r>
              <w:t>санітарно-гігієнічні заходи на будівельному майданчику;</w:t>
            </w:r>
          </w:p>
          <w:p w:rsidR="00E26486" w:rsidRDefault="00D4516E" w:rsidP="00D4516E">
            <w:pPr>
              <w:pStyle w:val="a7"/>
              <w:numPr>
                <w:ilvl w:val="0"/>
                <w:numId w:val="16"/>
              </w:numPr>
              <w:tabs>
                <w:tab w:val="left" w:pos="782"/>
              </w:tabs>
              <w:ind w:firstLine="340"/>
              <w:jc w:val="both"/>
            </w:pPr>
            <w:r>
              <w:t>заходи із утилізації відходів, відпрацьованих паливо-мастильних матеріалів, будівельного та побутового сміття тощо;</w:t>
            </w:r>
          </w:p>
          <w:p w:rsidR="00E26486" w:rsidRDefault="00D4516E" w:rsidP="00D4516E">
            <w:pPr>
              <w:pStyle w:val="a7"/>
              <w:numPr>
                <w:ilvl w:val="0"/>
                <w:numId w:val="16"/>
              </w:numPr>
              <w:tabs>
                <w:tab w:val="left" w:pos="782"/>
              </w:tabs>
              <w:ind w:firstLine="340"/>
              <w:jc w:val="both"/>
            </w:pPr>
            <w:r>
              <w:t>інші заходи із захисту довкілля, які учасник вважає за необхідне здійснювати під час виконання робіт з власної ініціативи (якщо такі будуть визначені ним у тендерній пропозиції).</w:t>
            </w:r>
          </w:p>
        </w:tc>
      </w:tr>
      <w:tr w:rsidR="00E26486">
        <w:trPr>
          <w:trHeight w:hRule="exact" w:val="6965"/>
          <w:jc w:val="center"/>
        </w:trPr>
        <w:tc>
          <w:tcPr>
            <w:tcW w:w="2242" w:type="dxa"/>
            <w:tcBorders>
              <w:top w:val="single" w:sz="4" w:space="0" w:color="auto"/>
              <w:left w:val="single" w:sz="4" w:space="0" w:color="auto"/>
            </w:tcBorders>
            <w:shd w:val="clear" w:color="auto" w:fill="auto"/>
          </w:tcPr>
          <w:p w:rsidR="00E26486" w:rsidRDefault="00D4516E">
            <w:pPr>
              <w:pStyle w:val="a7"/>
            </w:pPr>
            <w:r>
              <w:rPr>
                <w:b/>
                <w:bCs/>
              </w:rPr>
              <w:t>5.2. Документальне підтвердження відповідності</w:t>
            </w: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rsidP="00D4516E">
            <w:pPr>
              <w:pStyle w:val="a7"/>
              <w:numPr>
                <w:ilvl w:val="2"/>
                <w:numId w:val="17"/>
              </w:numPr>
              <w:tabs>
                <w:tab w:val="left" w:pos="787"/>
              </w:tabs>
              <w:jc w:val="both"/>
            </w:pPr>
            <w:r>
              <w:t>Для документального підтвердження відповідності тендерної пропозиції вимогам, передбаченим пунктами</w:t>
            </w:r>
            <w:hyperlink w:anchor="bookmark102" w:tooltip="Current Document">
              <w:r>
                <w:t xml:space="preserve"> 5.1.1 </w:t>
              </w:r>
            </w:hyperlink>
            <w:r>
              <w:t>і</w:t>
            </w:r>
            <w:hyperlink w:anchor="bookmark103" w:tooltip="Current Document">
              <w:r>
                <w:t xml:space="preserve"> 5.1.2 </w:t>
              </w:r>
            </w:hyperlink>
            <w:r>
              <w:t>цього Додатку, учасник повинен надати у складі тендерної пропозиції (Технічного опису предмета закупівлі) наступні документи:</w:t>
            </w:r>
          </w:p>
          <w:p w:rsidR="00E26486" w:rsidRDefault="00D4516E" w:rsidP="00D4516E">
            <w:pPr>
              <w:pStyle w:val="a7"/>
              <w:numPr>
                <w:ilvl w:val="0"/>
                <w:numId w:val="18"/>
              </w:numPr>
              <w:tabs>
                <w:tab w:val="left" w:pos="854"/>
              </w:tabs>
              <w:ind w:firstLine="340"/>
              <w:jc w:val="both"/>
            </w:pPr>
            <w:r>
              <w:t xml:space="preserve">інформацію про прийняття учасником (підрядником) зобов’язань щодо застосування заходів із захисту довкілля із зазначенням конкретного переліку операцій, технічних, виробничих та організаційних заходів, які будуть ним застосовуватися під час </w:t>
            </w:r>
            <w:r>
              <w:rPr>
                <w:sz w:val="22"/>
                <w:szCs w:val="22"/>
              </w:rPr>
              <w:t xml:space="preserve">робіт </w:t>
            </w:r>
            <w:r>
              <w:t xml:space="preserve">за кожною групою заходів, що передбачені пунктом </w:t>
            </w:r>
            <w:hyperlink w:anchor="bookmark103" w:tooltip="Current Document">
              <w:r>
                <w:t xml:space="preserve">5.1.2 </w:t>
              </w:r>
            </w:hyperlink>
            <w:r>
              <w:t>цього Додатку;</w:t>
            </w:r>
          </w:p>
          <w:p w:rsidR="00E26486" w:rsidRDefault="00D4516E" w:rsidP="00D4516E">
            <w:pPr>
              <w:pStyle w:val="a7"/>
              <w:numPr>
                <w:ilvl w:val="0"/>
                <w:numId w:val="18"/>
              </w:numPr>
              <w:tabs>
                <w:tab w:val="left" w:pos="854"/>
              </w:tabs>
              <w:ind w:firstLine="340"/>
              <w:jc w:val="both"/>
            </w:pPr>
            <w:r>
              <w:t xml:space="preserve">копія Екологічної політики учасника, затвердженої в установленому порядку, що є основою для функціонування системи екологічного менеджменту відповідно до вимог міжнародного стандарту </w:t>
            </w:r>
            <w:r>
              <w:rPr>
                <w:lang w:val="en-US" w:eastAsia="en-US" w:bidi="en-US"/>
              </w:rPr>
              <w:t>ISO</w:t>
            </w:r>
            <w:r w:rsidRPr="00DE7631">
              <w:rPr>
                <w:lang w:val="ru-RU" w:eastAsia="en-US" w:bidi="en-US"/>
              </w:rPr>
              <w:t xml:space="preserve"> </w:t>
            </w:r>
            <w:r>
              <w:t>14001 та відповідатиме регулюючим та нормативним документам у цій сфері, яка повинна передбачати комплекс заходів, спрямованих на охорону довкілля, збереження і відновлення природних ресурсів, запровадження безвідходних і маловідходних, екологічно чистих технологій, розвиток природоохоронного виховання й освіти, правова охорона екосистем з метою забезпечення оптимальних умов природокористування;</w:t>
            </w:r>
          </w:p>
          <w:p w:rsidR="00E26486" w:rsidRDefault="00D4516E" w:rsidP="00D4516E">
            <w:pPr>
              <w:pStyle w:val="a7"/>
              <w:numPr>
                <w:ilvl w:val="2"/>
                <w:numId w:val="17"/>
              </w:numPr>
              <w:tabs>
                <w:tab w:val="left" w:pos="787"/>
              </w:tabs>
              <w:jc w:val="both"/>
            </w:pPr>
            <w:r>
              <w:t>Зазначена у підпункті (1) пункту 5.2.1 цього Додатку інформація повинна додатково міститися в окремому гарантійному листі, який подається учасником у складі тендерної пропозиції. При цьому просте відтворення тексту (фрагментів тексту) пунктів</w:t>
            </w:r>
            <w:hyperlink w:anchor="bookmark102" w:tooltip="Current Document">
              <w:r>
                <w:t xml:space="preserve"> 5.1.1 </w:t>
              </w:r>
            </w:hyperlink>
            <w:r>
              <w:t>або</w:t>
            </w:r>
            <w:hyperlink w:anchor="bookmark103" w:tooltip="Current Document">
              <w:r>
                <w:t xml:space="preserve"> 5.1.2 </w:t>
              </w:r>
            </w:hyperlink>
            <w:r>
              <w:t>цього Додатку, без зазначення конкретних операцій, технічних, виробничих та організаційних заходів буде вважатися нележаним документальним підтвердження зазначених вище вимог і таким, що не відповідає умовам Тендерної документації.</w:t>
            </w:r>
          </w:p>
        </w:tc>
      </w:tr>
      <w:tr w:rsidR="00E26486">
        <w:trPr>
          <w:trHeight w:hRule="exact" w:val="634"/>
          <w:jc w:val="center"/>
        </w:trPr>
        <w:tc>
          <w:tcPr>
            <w:tcW w:w="10647" w:type="dxa"/>
            <w:gridSpan w:val="2"/>
            <w:tcBorders>
              <w:top w:val="single" w:sz="4" w:space="0" w:color="auto"/>
              <w:left w:val="single" w:sz="4" w:space="0" w:color="auto"/>
              <w:right w:val="single" w:sz="4" w:space="0" w:color="auto"/>
            </w:tcBorders>
            <w:shd w:val="clear" w:color="auto" w:fill="auto"/>
            <w:vAlign w:val="center"/>
          </w:tcPr>
          <w:p w:rsidR="00E26486" w:rsidRDefault="00D4516E">
            <w:pPr>
              <w:pStyle w:val="a7"/>
              <w:jc w:val="center"/>
            </w:pPr>
            <w:r>
              <w:rPr>
                <w:b/>
                <w:bCs/>
              </w:rPr>
              <w:t>Розділ 6. Супутні послуги</w:t>
            </w:r>
          </w:p>
        </w:tc>
      </w:tr>
      <w:tr w:rsidR="00E26486">
        <w:trPr>
          <w:trHeight w:hRule="exact" w:val="4488"/>
          <w:jc w:val="center"/>
        </w:trPr>
        <w:tc>
          <w:tcPr>
            <w:tcW w:w="2242" w:type="dxa"/>
            <w:tcBorders>
              <w:top w:val="single" w:sz="4" w:space="0" w:color="auto"/>
              <w:left w:val="single" w:sz="4" w:space="0" w:color="auto"/>
              <w:bottom w:val="single" w:sz="4" w:space="0" w:color="auto"/>
            </w:tcBorders>
            <w:shd w:val="clear" w:color="auto" w:fill="auto"/>
          </w:tcPr>
          <w:p w:rsidR="00E26486" w:rsidRDefault="00D4516E">
            <w:pPr>
              <w:pStyle w:val="a7"/>
            </w:pPr>
            <w:r>
              <w:rPr>
                <w:b/>
                <w:bCs/>
              </w:rPr>
              <w:t>6.1. Зміст вимог</w:t>
            </w:r>
          </w:p>
        </w:tc>
        <w:tc>
          <w:tcPr>
            <w:tcW w:w="8405" w:type="dxa"/>
            <w:tcBorders>
              <w:top w:val="single" w:sz="4" w:space="0" w:color="auto"/>
              <w:left w:val="single" w:sz="4" w:space="0" w:color="auto"/>
              <w:bottom w:val="single" w:sz="4" w:space="0" w:color="auto"/>
              <w:right w:val="single" w:sz="4" w:space="0" w:color="auto"/>
            </w:tcBorders>
            <w:shd w:val="clear" w:color="auto" w:fill="auto"/>
            <w:vAlign w:val="bottom"/>
          </w:tcPr>
          <w:p w:rsidR="00E26486" w:rsidRDefault="00D4516E" w:rsidP="00D4516E">
            <w:pPr>
              <w:pStyle w:val="a7"/>
              <w:numPr>
                <w:ilvl w:val="2"/>
                <w:numId w:val="19"/>
              </w:numPr>
              <w:tabs>
                <w:tab w:val="left" w:pos="782"/>
              </w:tabs>
              <w:jc w:val="both"/>
            </w:pPr>
            <w:bookmarkStart w:id="6" w:name="bookmark104"/>
            <w:r>
              <w:t>Виконання робіт, що становить предмет закупівлі, передбачає надання наступних додаткових (супутніх) послуг:</w:t>
            </w:r>
            <w:bookmarkEnd w:id="6"/>
          </w:p>
          <w:p w:rsidR="00E26486" w:rsidRDefault="00D4516E" w:rsidP="00D4516E">
            <w:pPr>
              <w:pStyle w:val="a7"/>
              <w:numPr>
                <w:ilvl w:val="0"/>
                <w:numId w:val="20"/>
              </w:numPr>
              <w:tabs>
                <w:tab w:val="left" w:pos="792"/>
              </w:tabs>
              <w:ind w:firstLine="340"/>
              <w:jc w:val="both"/>
            </w:pPr>
            <w:r>
              <w:t>постачання на матеріальних ресурсів (будівельних матеріалів, продукції, конструкцій, обладнання, устаткування), включаючи навантаження, перевезення, розвантаження;</w:t>
            </w:r>
          </w:p>
          <w:p w:rsidR="00E26486" w:rsidRDefault="00D4516E" w:rsidP="00D4516E">
            <w:pPr>
              <w:pStyle w:val="a7"/>
              <w:numPr>
                <w:ilvl w:val="0"/>
                <w:numId w:val="20"/>
              </w:numPr>
              <w:tabs>
                <w:tab w:val="left" w:pos="806"/>
                <w:tab w:val="left" w:pos="1132"/>
              </w:tabs>
              <w:ind w:firstLine="340"/>
              <w:jc w:val="both"/>
            </w:pPr>
            <w:r>
              <w:t>перевезення працівників, задіяних у виконанні робіт;</w:t>
            </w:r>
          </w:p>
          <w:p w:rsidR="00E26486" w:rsidRDefault="00D4516E" w:rsidP="00D4516E">
            <w:pPr>
              <w:pStyle w:val="a7"/>
              <w:numPr>
                <w:ilvl w:val="0"/>
                <w:numId w:val="20"/>
              </w:numPr>
              <w:tabs>
                <w:tab w:val="left" w:pos="792"/>
              </w:tabs>
              <w:ind w:firstLine="340"/>
              <w:jc w:val="both"/>
            </w:pPr>
            <w:r>
              <w:t>доставка будівельних машин і механізмів, включаючи їх навантаження, перевезення, розвантаження, монтаж, налагодження, технічне обслуговування та демонтаж;</w:t>
            </w:r>
          </w:p>
          <w:p w:rsidR="00E26486" w:rsidRDefault="00D4516E" w:rsidP="00D4516E">
            <w:pPr>
              <w:pStyle w:val="a7"/>
              <w:numPr>
                <w:ilvl w:val="0"/>
                <w:numId w:val="20"/>
              </w:numPr>
              <w:tabs>
                <w:tab w:val="left" w:pos="792"/>
              </w:tabs>
              <w:ind w:firstLine="340"/>
              <w:jc w:val="both"/>
            </w:pPr>
            <w:r>
              <w:t>охорона будівельного майданчика (фронту робіт, послуг), в тому числі розміщених на ньому матеріальних ресурсів (будівельних матеріалів, продукції, конструкцій, обладнання, устаткування), будівельних машин і механізмів, результатів наданих послуг;</w:t>
            </w:r>
          </w:p>
          <w:p w:rsidR="00E26486" w:rsidRDefault="00D4516E" w:rsidP="00D4516E">
            <w:pPr>
              <w:pStyle w:val="a7"/>
              <w:numPr>
                <w:ilvl w:val="0"/>
                <w:numId w:val="20"/>
              </w:numPr>
              <w:tabs>
                <w:tab w:val="left" w:pos="792"/>
              </w:tabs>
              <w:ind w:firstLine="340"/>
              <w:jc w:val="both"/>
            </w:pPr>
            <w:r>
              <w:t>контроль якості матеріальних ресурсів (будівельних матеріалів, продукції, конструкцій, обладнання, устаткування), включаючи лабораторний контроль;</w:t>
            </w:r>
          </w:p>
        </w:tc>
      </w:tr>
    </w:tbl>
    <w:p w:rsidR="00E26486" w:rsidRDefault="00D4516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8405"/>
      </w:tblGrid>
      <w:tr w:rsidR="00E26486">
        <w:trPr>
          <w:trHeight w:hRule="exact" w:val="2554"/>
          <w:jc w:val="center"/>
        </w:trPr>
        <w:tc>
          <w:tcPr>
            <w:tcW w:w="2242" w:type="dxa"/>
            <w:tcBorders>
              <w:top w:val="single" w:sz="4" w:space="0" w:color="auto"/>
              <w:left w:val="single" w:sz="4" w:space="0" w:color="auto"/>
            </w:tcBorders>
            <w:shd w:val="clear" w:color="auto" w:fill="auto"/>
          </w:tcPr>
          <w:p w:rsidR="00E26486" w:rsidRDefault="00E26486">
            <w:pPr>
              <w:rPr>
                <w:sz w:val="10"/>
                <w:szCs w:val="10"/>
              </w:rPr>
            </w:pP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rsidP="00D4516E">
            <w:pPr>
              <w:pStyle w:val="a7"/>
              <w:numPr>
                <w:ilvl w:val="0"/>
                <w:numId w:val="21"/>
              </w:numPr>
              <w:tabs>
                <w:tab w:val="left" w:pos="792"/>
              </w:tabs>
              <w:ind w:firstLine="340"/>
              <w:jc w:val="both"/>
            </w:pPr>
            <w:r>
              <w:t xml:space="preserve">прибирання приміщень, що підлягали </w:t>
            </w:r>
            <w:r>
              <w:rPr>
                <w:sz w:val="22"/>
                <w:szCs w:val="22"/>
              </w:rPr>
              <w:t>реконструкції</w:t>
            </w:r>
            <w:r>
              <w:t>, звільнення їх від будівельного сміття та відходів;</w:t>
            </w:r>
          </w:p>
          <w:p w:rsidR="00E26486" w:rsidRDefault="00D4516E" w:rsidP="00D4516E">
            <w:pPr>
              <w:pStyle w:val="a7"/>
              <w:numPr>
                <w:ilvl w:val="0"/>
                <w:numId w:val="21"/>
              </w:numPr>
              <w:tabs>
                <w:tab w:val="left" w:pos="792"/>
              </w:tabs>
              <w:ind w:firstLine="340"/>
              <w:jc w:val="both"/>
              <w:rPr>
                <w:sz w:val="22"/>
                <w:szCs w:val="22"/>
              </w:rPr>
            </w:pPr>
            <w:r>
              <w:t xml:space="preserve">вивезення будівельного сміття та відходів з об’єкта, на якому виконуються </w:t>
            </w:r>
            <w:r>
              <w:rPr>
                <w:sz w:val="22"/>
                <w:szCs w:val="22"/>
              </w:rPr>
              <w:t>роботи;</w:t>
            </w:r>
          </w:p>
          <w:p w:rsidR="00E26486" w:rsidRDefault="00D4516E" w:rsidP="00D4516E">
            <w:pPr>
              <w:pStyle w:val="a7"/>
              <w:numPr>
                <w:ilvl w:val="0"/>
                <w:numId w:val="21"/>
              </w:numPr>
              <w:tabs>
                <w:tab w:val="left" w:pos="792"/>
              </w:tabs>
              <w:ind w:firstLine="340"/>
              <w:jc w:val="both"/>
            </w:pPr>
            <w:r>
              <w:t>додаткові супутні послуги, надання яких учасник вважає за необхідне забезпечити під час виконання робіт з власної ініціативи (якщо такі будуть визначені ним у тендерній пропозиції).</w:t>
            </w:r>
          </w:p>
          <w:p w:rsidR="00E26486" w:rsidRDefault="00D4516E">
            <w:pPr>
              <w:pStyle w:val="a7"/>
              <w:jc w:val="both"/>
            </w:pPr>
            <w:r>
              <w:rPr>
                <w:b/>
                <w:bCs/>
              </w:rPr>
              <w:t xml:space="preserve">6.1.2. </w:t>
            </w:r>
            <w:r>
              <w:t>Вартість супутніх послуг включається у вартість робіт та/або матеріальних ресурсів і не підлягає додаткові оплаті.</w:t>
            </w:r>
          </w:p>
        </w:tc>
      </w:tr>
      <w:tr w:rsidR="00E26486">
        <w:trPr>
          <w:trHeight w:hRule="exact" w:val="2549"/>
          <w:jc w:val="center"/>
        </w:trPr>
        <w:tc>
          <w:tcPr>
            <w:tcW w:w="2242" w:type="dxa"/>
            <w:tcBorders>
              <w:top w:val="single" w:sz="4" w:space="0" w:color="auto"/>
              <w:left w:val="single" w:sz="4" w:space="0" w:color="auto"/>
            </w:tcBorders>
            <w:shd w:val="clear" w:color="auto" w:fill="auto"/>
          </w:tcPr>
          <w:p w:rsidR="00E26486" w:rsidRDefault="00D4516E">
            <w:pPr>
              <w:pStyle w:val="a7"/>
            </w:pPr>
            <w:r>
              <w:rPr>
                <w:b/>
                <w:bCs/>
              </w:rPr>
              <w:t>6.2. Документальне підтвердження відповідності</w:t>
            </w: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pPr>
              <w:pStyle w:val="a7"/>
              <w:jc w:val="both"/>
            </w:pPr>
            <w:r>
              <w:rPr>
                <w:b/>
                <w:bCs/>
              </w:rPr>
              <w:t xml:space="preserve">6.2.1. </w:t>
            </w:r>
            <w:r>
              <w:t>Для документального підтвердження відповідності тендерної пропозиції вимогам щодо надання супутніх послуг учасник повинен надати у складі тендерної пропозиції (Технічного опису предмета закупівлі) інформацію про прийняття учасником на себе зобов’язання щодо надання супутніх послуг, передбачених пунктом</w:t>
            </w:r>
            <w:hyperlink w:anchor="bookmark104" w:tooltip="Current Document">
              <w:r>
                <w:t xml:space="preserve"> 6.1.1 </w:t>
              </w:r>
            </w:hyperlink>
            <w:r>
              <w:t>цього Додатку, та надати гарантій їх виконання (з викладенням конкретного переліку супутніх послуг, зобов’язань з їх надання та гарантій виконання таких зобов’язань). Зазначена у цьому пункті інформація повинна додатково міститися в окремому гарантійному листі, який подається учасником у складі тендерної пропозиції.</w:t>
            </w:r>
          </w:p>
        </w:tc>
      </w:tr>
      <w:tr w:rsidR="00E26486">
        <w:trPr>
          <w:trHeight w:hRule="exact" w:val="634"/>
          <w:jc w:val="center"/>
        </w:trPr>
        <w:tc>
          <w:tcPr>
            <w:tcW w:w="10647" w:type="dxa"/>
            <w:gridSpan w:val="2"/>
            <w:tcBorders>
              <w:top w:val="single" w:sz="4" w:space="0" w:color="auto"/>
              <w:left w:val="single" w:sz="4" w:space="0" w:color="auto"/>
              <w:right w:val="single" w:sz="4" w:space="0" w:color="auto"/>
            </w:tcBorders>
            <w:shd w:val="clear" w:color="auto" w:fill="auto"/>
            <w:vAlign w:val="center"/>
          </w:tcPr>
          <w:p w:rsidR="00E26486" w:rsidRDefault="00D4516E">
            <w:pPr>
              <w:pStyle w:val="a7"/>
              <w:jc w:val="center"/>
            </w:pPr>
            <w:r>
              <w:rPr>
                <w:b/>
                <w:bCs/>
              </w:rPr>
              <w:t>Розділ 7. Залучення субпідрядників</w:t>
            </w:r>
          </w:p>
        </w:tc>
      </w:tr>
      <w:tr w:rsidR="00E26486">
        <w:trPr>
          <w:trHeight w:hRule="exact" w:val="893"/>
          <w:jc w:val="center"/>
        </w:trPr>
        <w:tc>
          <w:tcPr>
            <w:tcW w:w="2242" w:type="dxa"/>
            <w:tcBorders>
              <w:top w:val="single" w:sz="4" w:space="0" w:color="auto"/>
              <w:left w:val="single" w:sz="4" w:space="0" w:color="auto"/>
            </w:tcBorders>
            <w:shd w:val="clear" w:color="auto" w:fill="auto"/>
            <w:vAlign w:val="bottom"/>
          </w:tcPr>
          <w:p w:rsidR="00E26486" w:rsidRDefault="00D4516E">
            <w:pPr>
              <w:pStyle w:val="a7"/>
            </w:pPr>
            <w:r>
              <w:rPr>
                <w:b/>
                <w:bCs/>
              </w:rPr>
              <w:t>7.1. Умови залучення субпідрядників</w:t>
            </w: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pPr>
              <w:pStyle w:val="a7"/>
              <w:jc w:val="both"/>
            </w:pPr>
            <w:r>
              <w:rPr>
                <w:b/>
                <w:bCs/>
              </w:rPr>
              <w:t xml:space="preserve">7.1.1. </w:t>
            </w:r>
            <w:r>
              <w:t>Учасник, який буде визначений переможцем процедури закупівлі та з яким буде укладено договір про закупівлі, має право залучати субпідрядників до виконання робіт на умовах, передбачених договором.</w:t>
            </w:r>
          </w:p>
        </w:tc>
      </w:tr>
      <w:tr w:rsidR="00E26486">
        <w:trPr>
          <w:trHeight w:hRule="exact" w:val="2832"/>
          <w:jc w:val="center"/>
        </w:trPr>
        <w:tc>
          <w:tcPr>
            <w:tcW w:w="2242" w:type="dxa"/>
            <w:tcBorders>
              <w:top w:val="single" w:sz="4" w:space="0" w:color="auto"/>
              <w:left w:val="single" w:sz="4" w:space="0" w:color="auto"/>
            </w:tcBorders>
            <w:shd w:val="clear" w:color="auto" w:fill="auto"/>
          </w:tcPr>
          <w:p w:rsidR="00E26486" w:rsidRDefault="00D4516E">
            <w:pPr>
              <w:pStyle w:val="a7"/>
              <w:spacing w:line="233" w:lineRule="auto"/>
            </w:pPr>
            <w:r>
              <w:rPr>
                <w:b/>
                <w:bCs/>
              </w:rPr>
              <w:t>7.2. Інформація про субпідрядників</w:t>
            </w: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rsidP="00D4516E">
            <w:pPr>
              <w:pStyle w:val="a7"/>
              <w:numPr>
                <w:ilvl w:val="2"/>
                <w:numId w:val="22"/>
              </w:numPr>
              <w:tabs>
                <w:tab w:val="left" w:pos="797"/>
              </w:tabs>
              <w:jc w:val="both"/>
            </w:pPr>
            <w:r>
              <w:t>У разі залучення субпідрядників до надання послуг, які становлять предмет закупівлі учасник зазначає в тендерній пропозиції повне найменування та місцезнаходження щодо кожного суб’єкта господарювання, якого учасник планує залучати як субпідрядника для виконання робіт в обсязі не менше ніж 20 відсотків від вартості робіт з реконструкції.</w:t>
            </w:r>
          </w:p>
          <w:p w:rsidR="00E26486" w:rsidRDefault="00D4516E" w:rsidP="00D4516E">
            <w:pPr>
              <w:pStyle w:val="a7"/>
              <w:numPr>
                <w:ilvl w:val="2"/>
                <w:numId w:val="22"/>
              </w:numPr>
              <w:tabs>
                <w:tab w:val="left" w:pos="797"/>
              </w:tabs>
              <w:jc w:val="both"/>
            </w:pPr>
            <w:r>
              <w:t>Інформація про субпідрядника (субпідрядників) або інформація про незалучення субпідрядників до виконання робіт зазначається учасником у тендерній пропозиції згідно з вимогами Тендерної документації. Зазначена у цьому пункті інформація повинна додатково міститися в окремому документі (довідці), що подається учасником у складі тендерної пропозиції.</w:t>
            </w:r>
          </w:p>
        </w:tc>
      </w:tr>
      <w:tr w:rsidR="00E26486">
        <w:trPr>
          <w:trHeight w:hRule="exact" w:val="634"/>
          <w:jc w:val="center"/>
        </w:trPr>
        <w:tc>
          <w:tcPr>
            <w:tcW w:w="10647" w:type="dxa"/>
            <w:gridSpan w:val="2"/>
            <w:tcBorders>
              <w:top w:val="single" w:sz="4" w:space="0" w:color="auto"/>
              <w:left w:val="single" w:sz="4" w:space="0" w:color="auto"/>
              <w:right w:val="single" w:sz="4" w:space="0" w:color="auto"/>
            </w:tcBorders>
            <w:shd w:val="clear" w:color="auto" w:fill="auto"/>
            <w:vAlign w:val="center"/>
          </w:tcPr>
          <w:p w:rsidR="00E26486" w:rsidRDefault="00D4516E">
            <w:pPr>
              <w:pStyle w:val="a7"/>
              <w:jc w:val="center"/>
            </w:pPr>
            <w:r>
              <w:rPr>
                <w:b/>
                <w:bCs/>
              </w:rPr>
              <w:t>Розділ 8. Методика визначення ціни</w:t>
            </w:r>
          </w:p>
        </w:tc>
      </w:tr>
      <w:tr w:rsidR="00E26486">
        <w:trPr>
          <w:trHeight w:hRule="exact" w:val="4210"/>
          <w:jc w:val="center"/>
        </w:trPr>
        <w:tc>
          <w:tcPr>
            <w:tcW w:w="2242" w:type="dxa"/>
            <w:tcBorders>
              <w:top w:val="single" w:sz="4" w:space="0" w:color="auto"/>
              <w:left w:val="single" w:sz="4" w:space="0" w:color="auto"/>
              <w:bottom w:val="single" w:sz="4" w:space="0" w:color="auto"/>
            </w:tcBorders>
            <w:shd w:val="clear" w:color="auto" w:fill="auto"/>
          </w:tcPr>
          <w:p w:rsidR="00E26486" w:rsidRDefault="00D4516E">
            <w:pPr>
              <w:pStyle w:val="a7"/>
            </w:pPr>
            <w:r>
              <w:rPr>
                <w:b/>
                <w:bCs/>
              </w:rPr>
              <w:t>8.1. Загальні вимоги</w:t>
            </w:r>
          </w:p>
        </w:tc>
        <w:tc>
          <w:tcPr>
            <w:tcW w:w="8405" w:type="dxa"/>
            <w:tcBorders>
              <w:top w:val="single" w:sz="4" w:space="0" w:color="auto"/>
              <w:left w:val="single" w:sz="4" w:space="0" w:color="auto"/>
              <w:bottom w:val="single" w:sz="4" w:space="0" w:color="auto"/>
              <w:right w:val="single" w:sz="4" w:space="0" w:color="auto"/>
            </w:tcBorders>
            <w:shd w:val="clear" w:color="auto" w:fill="auto"/>
            <w:vAlign w:val="bottom"/>
          </w:tcPr>
          <w:p w:rsidR="00E26486" w:rsidRDefault="00D4516E" w:rsidP="00D4516E">
            <w:pPr>
              <w:pStyle w:val="a7"/>
              <w:numPr>
                <w:ilvl w:val="2"/>
                <w:numId w:val="23"/>
              </w:numPr>
              <w:tabs>
                <w:tab w:val="left" w:pos="782"/>
              </w:tabs>
              <w:jc w:val="both"/>
            </w:pPr>
            <w:r>
              <w:t>Ціна тендерної пропозиції визначається учасником самостійно:</w:t>
            </w:r>
          </w:p>
          <w:p w:rsidR="00E26486" w:rsidRDefault="00D4516E" w:rsidP="00D4516E">
            <w:pPr>
              <w:pStyle w:val="a7"/>
              <w:numPr>
                <w:ilvl w:val="0"/>
                <w:numId w:val="24"/>
              </w:numPr>
              <w:tabs>
                <w:tab w:val="left" w:pos="797"/>
              </w:tabs>
              <w:ind w:firstLine="340"/>
              <w:jc w:val="both"/>
            </w:pPr>
            <w:r>
              <w:t>відповідно до чинного законодавства України та умов Тендерної документації;</w:t>
            </w:r>
          </w:p>
          <w:p w:rsidR="00E26486" w:rsidRDefault="00D4516E" w:rsidP="00D4516E">
            <w:pPr>
              <w:pStyle w:val="a7"/>
              <w:numPr>
                <w:ilvl w:val="0"/>
                <w:numId w:val="24"/>
              </w:numPr>
              <w:tabs>
                <w:tab w:val="left" w:pos="797"/>
              </w:tabs>
              <w:ind w:firstLine="340"/>
              <w:jc w:val="both"/>
            </w:pPr>
            <w:r>
              <w:t>у валюті, передбаченій у Тендерній документації, з точністю до сотих (з двома десятковими знаками після коми) відповідної грошової одиниці.</w:t>
            </w:r>
          </w:p>
          <w:p w:rsidR="00E26486" w:rsidRDefault="00D4516E" w:rsidP="00D4516E">
            <w:pPr>
              <w:pStyle w:val="a7"/>
              <w:numPr>
                <w:ilvl w:val="0"/>
                <w:numId w:val="24"/>
              </w:numPr>
              <w:tabs>
                <w:tab w:val="left" w:pos="797"/>
              </w:tabs>
              <w:ind w:firstLine="340"/>
              <w:jc w:val="both"/>
            </w:pPr>
            <w:r>
              <w:t>з урахування вартісних та інших характеристик робіт, що становлять предмет закупівлі, умов договору про закупівлю, усіх витрат пов’язаних з їх виконанням, прибутку, податків і зборів (обов’язкових платежів) відповідно до вимог чинного законодавства та умов Тендерної документації.</w:t>
            </w:r>
          </w:p>
          <w:p w:rsidR="00E26486" w:rsidRDefault="00D4516E" w:rsidP="00D4516E">
            <w:pPr>
              <w:pStyle w:val="a7"/>
              <w:numPr>
                <w:ilvl w:val="2"/>
                <w:numId w:val="23"/>
              </w:numPr>
              <w:tabs>
                <w:tab w:val="left" w:pos="782"/>
              </w:tabs>
              <w:jc w:val="both"/>
            </w:pPr>
            <w:r>
              <w:t>Ціна тендерної пропозиції повинна включати (враховувати):</w:t>
            </w:r>
          </w:p>
          <w:p w:rsidR="00E26486" w:rsidRDefault="00D4516E" w:rsidP="00D4516E">
            <w:pPr>
              <w:pStyle w:val="a7"/>
              <w:numPr>
                <w:ilvl w:val="0"/>
                <w:numId w:val="25"/>
              </w:numPr>
              <w:tabs>
                <w:tab w:val="left" w:pos="792"/>
              </w:tabs>
              <w:ind w:firstLine="340"/>
              <w:jc w:val="both"/>
            </w:pPr>
            <w:r>
              <w:t>ПДВ, у разі якщо учасник є платником ПДВ відповідно до законодавства. ПДВ нараховується відповідно до норм Податкового кодексу України;</w:t>
            </w:r>
          </w:p>
          <w:p w:rsidR="00E26486" w:rsidRDefault="00D4516E" w:rsidP="00D4516E">
            <w:pPr>
              <w:pStyle w:val="a7"/>
              <w:numPr>
                <w:ilvl w:val="0"/>
                <w:numId w:val="25"/>
              </w:numPr>
              <w:tabs>
                <w:tab w:val="left" w:pos="792"/>
              </w:tabs>
              <w:ind w:firstLine="340"/>
              <w:jc w:val="both"/>
            </w:pPr>
            <w:r>
              <w:t>витрати на сплату інших податків і зборів (обов’язкових платежів), які сплачуються, або мають бути сплачені відповідно до законодавства, і які включаються у собівартість продукції (товарів, робіт і послуг);</w:t>
            </w:r>
          </w:p>
        </w:tc>
      </w:tr>
    </w:tbl>
    <w:p w:rsidR="00E26486" w:rsidRDefault="00D4516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8405"/>
      </w:tblGrid>
      <w:tr w:rsidR="00E26486">
        <w:trPr>
          <w:trHeight w:hRule="exact" w:val="8630"/>
          <w:jc w:val="center"/>
        </w:trPr>
        <w:tc>
          <w:tcPr>
            <w:tcW w:w="2242" w:type="dxa"/>
            <w:tcBorders>
              <w:top w:val="single" w:sz="4" w:space="0" w:color="auto"/>
              <w:left w:val="single" w:sz="4" w:space="0" w:color="auto"/>
            </w:tcBorders>
            <w:shd w:val="clear" w:color="auto" w:fill="auto"/>
          </w:tcPr>
          <w:p w:rsidR="00E26486" w:rsidRDefault="00E26486">
            <w:pPr>
              <w:rPr>
                <w:sz w:val="10"/>
                <w:szCs w:val="10"/>
              </w:rPr>
            </w:pP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rsidP="00D4516E">
            <w:pPr>
              <w:pStyle w:val="a7"/>
              <w:numPr>
                <w:ilvl w:val="0"/>
                <w:numId w:val="26"/>
              </w:numPr>
              <w:tabs>
                <w:tab w:val="left" w:pos="782"/>
              </w:tabs>
              <w:ind w:firstLine="340"/>
              <w:jc w:val="both"/>
            </w:pPr>
            <w:r>
              <w:t>усі інші, крім ціни, умови тендерної пропозиції, зокрема умови щодо строку виконання договору про закупівлю, умов оплати, якості, гарантій якості (гарантійних строків, строків придатності товару) тощо;</w:t>
            </w:r>
          </w:p>
          <w:p w:rsidR="00E26486" w:rsidRDefault="00D4516E" w:rsidP="00D4516E">
            <w:pPr>
              <w:pStyle w:val="a7"/>
              <w:numPr>
                <w:ilvl w:val="0"/>
                <w:numId w:val="26"/>
              </w:numPr>
              <w:tabs>
                <w:tab w:val="left" w:pos="782"/>
              </w:tabs>
              <w:ind w:firstLine="340"/>
              <w:jc w:val="both"/>
            </w:pPr>
            <w:r>
              <w:t>усі витрати на виконання договору про закупівлю на умовах, визначених замовником, в тому числі ті, що стосуються супутніх послуг. Неврахована учасником в ціні вартість або супутніх послуг замовником окремо оплачуватися не буде, а витрати на їх поставку/виконання вважаються врахованими у загальній ціні тендерної пропозиції.</w:t>
            </w:r>
          </w:p>
          <w:p w:rsidR="00E26486" w:rsidRDefault="00D4516E" w:rsidP="00D4516E">
            <w:pPr>
              <w:pStyle w:val="a7"/>
              <w:numPr>
                <w:ilvl w:val="2"/>
                <w:numId w:val="27"/>
              </w:numPr>
              <w:tabs>
                <w:tab w:val="left" w:pos="787"/>
              </w:tabs>
              <w:jc w:val="both"/>
            </w:pPr>
            <w:r>
              <w:t>Ціна тендерної пропозиції та усі її вартісні елементи (ціна за одиницю, статті витрат тощо) повинні відповідати вимогам чинного законодавства України, в тому числі податкового законодавства, законодавства про ціни та ціноутворення у будівництві, а також законодавства, що регулює провадження господарської діяльності та особливості ціноутворення у сфері будівництва.</w:t>
            </w:r>
          </w:p>
          <w:p w:rsidR="00E26486" w:rsidRDefault="00D4516E" w:rsidP="00D4516E">
            <w:pPr>
              <w:pStyle w:val="a7"/>
              <w:numPr>
                <w:ilvl w:val="2"/>
                <w:numId w:val="27"/>
              </w:numPr>
              <w:tabs>
                <w:tab w:val="left" w:pos="787"/>
              </w:tabs>
              <w:jc w:val="both"/>
            </w:pPr>
            <w:r>
              <w:t xml:space="preserve">З метою спрощення механізму ціноутворення, встановлення прозорості складових вартості робіт та забезпечення єдиного підходу при визначенні вартості та проведення розрахунків з учасником, з яким буде укладено договір про закупівлю, відповідно розпорядчого рішення Замовника (з урахуванням листа Міністерства регіонального розвитку, будівництва та житлово- комунального господарства України від 11.03.2014 №7/15-2747) на </w:t>
            </w:r>
            <w:r>
              <w:rPr>
                <w:sz w:val="22"/>
                <w:szCs w:val="22"/>
              </w:rPr>
              <w:t>роботи</w:t>
            </w:r>
            <w:r>
              <w:t>, що становлять предмет закупівлі, поширюється дія:</w:t>
            </w:r>
          </w:p>
          <w:p w:rsidR="00E26486" w:rsidRDefault="00D4516E" w:rsidP="00D4516E">
            <w:pPr>
              <w:pStyle w:val="a7"/>
              <w:numPr>
                <w:ilvl w:val="0"/>
                <w:numId w:val="28"/>
              </w:numPr>
              <w:tabs>
                <w:tab w:val="left" w:pos="792"/>
              </w:tabs>
              <w:ind w:firstLine="340"/>
              <w:jc w:val="both"/>
            </w:pPr>
            <w:r>
              <w:t xml:space="preserve">окремих положень (розділи 3, 6, Додатки А, Д, Р, </w:t>
            </w:r>
            <w:r>
              <w:rPr>
                <w:lang w:val="ru-RU" w:eastAsia="ru-RU" w:bidi="ru-RU"/>
              </w:rPr>
              <w:t xml:space="preserve">С, </w:t>
            </w:r>
            <w:r>
              <w:t>Т, У) національних стандартів: ДСТУ Б Д.1.1-1:2013 “Правила визначення вартості будівництва”;</w:t>
            </w:r>
          </w:p>
          <w:p w:rsidR="00E26486" w:rsidRDefault="00D4516E" w:rsidP="00D4516E">
            <w:pPr>
              <w:pStyle w:val="a7"/>
              <w:numPr>
                <w:ilvl w:val="0"/>
                <w:numId w:val="28"/>
              </w:numPr>
              <w:tabs>
                <w:tab w:val="left" w:pos="806"/>
                <w:tab w:val="left" w:pos="1132"/>
              </w:tabs>
              <w:ind w:firstLine="340"/>
              <w:jc w:val="both"/>
            </w:pPr>
            <w:r>
              <w:t>ДСТУ-Н Б Д.1.1-2:2013 “Настанова щодо визначення прямих витрат у</w:t>
            </w:r>
          </w:p>
          <w:p w:rsidR="00E26486" w:rsidRDefault="00D4516E">
            <w:pPr>
              <w:pStyle w:val="a7"/>
              <w:jc w:val="both"/>
            </w:pPr>
            <w:r>
              <w:t>вартості будівництва”;</w:t>
            </w:r>
          </w:p>
          <w:p w:rsidR="00E26486" w:rsidRDefault="00D4516E" w:rsidP="00D4516E">
            <w:pPr>
              <w:pStyle w:val="a7"/>
              <w:numPr>
                <w:ilvl w:val="0"/>
                <w:numId w:val="28"/>
              </w:numPr>
              <w:tabs>
                <w:tab w:val="left" w:pos="792"/>
              </w:tabs>
              <w:ind w:firstLine="340"/>
              <w:jc w:val="both"/>
            </w:pPr>
            <w:r>
              <w:t>ДСТУ-Н Б Д.1.1-3:2013 “Настанова щодо визначення загальновиробничих і адміністративних витрат та прибутку у вартості будівництва”;</w:t>
            </w:r>
          </w:p>
          <w:p w:rsidR="00E26486" w:rsidRDefault="00D4516E" w:rsidP="00D4516E">
            <w:pPr>
              <w:pStyle w:val="a7"/>
              <w:numPr>
                <w:ilvl w:val="0"/>
                <w:numId w:val="28"/>
              </w:numPr>
              <w:tabs>
                <w:tab w:val="left" w:pos="801"/>
                <w:tab w:val="left" w:pos="1132"/>
              </w:tabs>
              <w:ind w:firstLine="340"/>
              <w:jc w:val="both"/>
            </w:pPr>
            <w:r>
              <w:t>ДСТУ-Н Б Д.2.4-21:2012 “Ресурсні елементні кошторисні норми на</w:t>
            </w:r>
          </w:p>
          <w:p w:rsidR="00E26486" w:rsidRDefault="00D4516E">
            <w:pPr>
              <w:pStyle w:val="a7"/>
              <w:jc w:val="both"/>
            </w:pPr>
            <w:r>
              <w:t>ремонтно-будівельні роботи. Вказівки щодо застосування”.</w:t>
            </w:r>
          </w:p>
          <w:p w:rsidR="00E26486" w:rsidRDefault="00D4516E" w:rsidP="00D4516E">
            <w:pPr>
              <w:pStyle w:val="a7"/>
              <w:numPr>
                <w:ilvl w:val="2"/>
                <w:numId w:val="27"/>
              </w:numPr>
              <w:tabs>
                <w:tab w:val="left" w:pos="787"/>
              </w:tabs>
              <w:jc w:val="both"/>
            </w:pPr>
            <w:r>
              <w:t>До ціни тендерної пропозиції не включаються витрати, пов’язані з участю у торгах.</w:t>
            </w:r>
          </w:p>
        </w:tc>
      </w:tr>
      <w:tr w:rsidR="00E26486">
        <w:trPr>
          <w:trHeight w:hRule="exact" w:val="5866"/>
          <w:jc w:val="center"/>
        </w:trPr>
        <w:tc>
          <w:tcPr>
            <w:tcW w:w="2242" w:type="dxa"/>
            <w:tcBorders>
              <w:top w:val="single" w:sz="4" w:space="0" w:color="auto"/>
              <w:left w:val="single" w:sz="4" w:space="0" w:color="auto"/>
              <w:bottom w:val="single" w:sz="4" w:space="0" w:color="auto"/>
            </w:tcBorders>
            <w:shd w:val="clear" w:color="auto" w:fill="auto"/>
          </w:tcPr>
          <w:p w:rsidR="00E26486" w:rsidRDefault="00D4516E">
            <w:pPr>
              <w:pStyle w:val="a7"/>
            </w:pPr>
            <w:r>
              <w:rPr>
                <w:b/>
                <w:bCs/>
              </w:rPr>
              <w:t>8.2. Додержання вимог щодо ціноутворення</w:t>
            </w:r>
          </w:p>
        </w:tc>
        <w:tc>
          <w:tcPr>
            <w:tcW w:w="8405" w:type="dxa"/>
            <w:tcBorders>
              <w:top w:val="single" w:sz="4" w:space="0" w:color="auto"/>
              <w:left w:val="single" w:sz="4" w:space="0" w:color="auto"/>
              <w:bottom w:val="single" w:sz="4" w:space="0" w:color="auto"/>
              <w:right w:val="single" w:sz="4" w:space="0" w:color="auto"/>
            </w:tcBorders>
            <w:shd w:val="clear" w:color="auto" w:fill="auto"/>
            <w:vAlign w:val="bottom"/>
          </w:tcPr>
          <w:p w:rsidR="00E26486" w:rsidRDefault="00D4516E" w:rsidP="00D4516E">
            <w:pPr>
              <w:pStyle w:val="a7"/>
              <w:numPr>
                <w:ilvl w:val="2"/>
                <w:numId w:val="29"/>
              </w:numPr>
              <w:tabs>
                <w:tab w:val="left" w:pos="792"/>
              </w:tabs>
              <w:jc w:val="both"/>
            </w:pPr>
            <w:r>
              <w:t>Ціна тендерної пропозиції розраховується учасником самостійно з відповідно до вимог законодавства про ціни та ціноутворення у будівництві, з урахуванням пункту 8.1.4 цього Додатку та з дотриманням таких вимог:</w:t>
            </w:r>
          </w:p>
          <w:p w:rsidR="00E26486" w:rsidRDefault="00D4516E" w:rsidP="00D4516E">
            <w:pPr>
              <w:pStyle w:val="a7"/>
              <w:numPr>
                <w:ilvl w:val="0"/>
                <w:numId w:val="30"/>
              </w:numPr>
              <w:tabs>
                <w:tab w:val="left" w:pos="787"/>
              </w:tabs>
              <w:ind w:firstLine="340"/>
              <w:jc w:val="both"/>
            </w:pPr>
            <w:r>
              <w:t>Ціна тендерної пропозиції учасника та ціни тендерної пропозиції за результатами аукціону переможця процедури закупівлі, а також договірна ціна (в тому числі відповідні кошториси та розрахунки) під час укладення договору про закупівлю розраховуються відповідно до ДСТУ Б.Д.1.1-1:2013.</w:t>
            </w:r>
          </w:p>
          <w:p w:rsidR="00E26486" w:rsidRDefault="00D4516E" w:rsidP="00D4516E">
            <w:pPr>
              <w:pStyle w:val="a7"/>
              <w:numPr>
                <w:ilvl w:val="0"/>
                <w:numId w:val="30"/>
              </w:numPr>
              <w:tabs>
                <w:tab w:val="left" w:pos="787"/>
              </w:tabs>
              <w:ind w:firstLine="340"/>
              <w:jc w:val="both"/>
            </w:pPr>
            <w:r>
              <w:t>Ціна тендерної пропозиції розраховується на підставі нормативної потреби в трудових і матеріально ресурсах, необхідних для здійснення виконання робіт, та поточних цін на них.</w:t>
            </w:r>
          </w:p>
          <w:p w:rsidR="00E26486" w:rsidRDefault="00D4516E" w:rsidP="00D4516E">
            <w:pPr>
              <w:pStyle w:val="a7"/>
              <w:numPr>
                <w:ilvl w:val="0"/>
                <w:numId w:val="30"/>
              </w:numPr>
              <w:tabs>
                <w:tab w:val="left" w:pos="787"/>
              </w:tabs>
              <w:ind w:firstLine="340"/>
              <w:jc w:val="both"/>
            </w:pPr>
            <w:r>
              <w:t>Для розрахунку ціни тендерної пропозиції у складі тендерної Документації наведена специфікація (відомість) послуг та ресурсів (пункті 3.2 цього Додатку).</w:t>
            </w:r>
          </w:p>
          <w:p w:rsidR="00E26486" w:rsidRDefault="00D4516E" w:rsidP="00D4516E">
            <w:pPr>
              <w:pStyle w:val="a7"/>
              <w:numPr>
                <w:ilvl w:val="0"/>
                <w:numId w:val="30"/>
              </w:numPr>
              <w:tabs>
                <w:tab w:val="left" w:pos="787"/>
              </w:tabs>
              <w:ind w:firstLine="340"/>
              <w:jc w:val="both"/>
            </w:pPr>
            <w:r>
              <w:t>Ціна тендерної пропозиції формується відповідно до ДСТУ Б.Д.1.1- 1:2013 (підрозділ 6.2) на підставі вартості будівельних та інших робіт і витрат, до складу якої включаються прямі, загальновиробничі та інші витрати, кошти на сплату податків, зборів, обов'язкових платежів відповідно до законодавства, та можуть включатися прибуток, кошти на покриття адміністративних витрат будівельних організацій.</w:t>
            </w:r>
          </w:p>
          <w:p w:rsidR="00E26486" w:rsidRDefault="00D4516E" w:rsidP="00D4516E">
            <w:pPr>
              <w:pStyle w:val="a7"/>
              <w:numPr>
                <w:ilvl w:val="2"/>
                <w:numId w:val="29"/>
              </w:numPr>
              <w:tabs>
                <w:tab w:val="left" w:pos="792"/>
              </w:tabs>
              <w:jc w:val="both"/>
            </w:pPr>
            <w:r>
              <w:t>Ціна тендерної пропозиції визначається з урахуванням наведених нижче умов, які пов’язані з особливостями фінансування робіт:</w:t>
            </w:r>
          </w:p>
        </w:tc>
      </w:tr>
    </w:tbl>
    <w:p w:rsidR="00E26486" w:rsidRDefault="00D4516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8405"/>
      </w:tblGrid>
      <w:tr w:rsidR="00E26486">
        <w:trPr>
          <w:trHeight w:hRule="exact" w:val="7805"/>
          <w:jc w:val="center"/>
        </w:trPr>
        <w:tc>
          <w:tcPr>
            <w:tcW w:w="2242" w:type="dxa"/>
            <w:tcBorders>
              <w:top w:val="single" w:sz="4" w:space="0" w:color="auto"/>
              <w:left w:val="single" w:sz="4" w:space="0" w:color="auto"/>
            </w:tcBorders>
            <w:shd w:val="clear" w:color="auto" w:fill="auto"/>
          </w:tcPr>
          <w:p w:rsidR="00E26486" w:rsidRDefault="00E26486">
            <w:pPr>
              <w:rPr>
                <w:sz w:val="10"/>
                <w:szCs w:val="10"/>
              </w:rPr>
            </w:pP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rsidP="00D4516E">
            <w:pPr>
              <w:pStyle w:val="a7"/>
              <w:numPr>
                <w:ilvl w:val="0"/>
                <w:numId w:val="31"/>
              </w:numPr>
              <w:tabs>
                <w:tab w:val="left" w:pos="802"/>
              </w:tabs>
              <w:ind w:firstLine="340"/>
              <w:jc w:val="both"/>
            </w:pPr>
            <w:r>
              <w:t>кошти на покриття додаткових витрат, пов'язаних з інфляційними процесами окремо не визначаються, а повинні бути враховані у вартості трудових і матеріальних ресурсів відповідно до офіційно встановлених показників соціально-економічного розвитку на період (бюджетний рік), протягом якого планується надання послуг, що становлять предмет закупівлі;</w:t>
            </w:r>
          </w:p>
          <w:p w:rsidR="00E26486" w:rsidRDefault="00D4516E" w:rsidP="00D4516E">
            <w:pPr>
              <w:pStyle w:val="a7"/>
              <w:numPr>
                <w:ilvl w:val="0"/>
                <w:numId w:val="31"/>
              </w:numPr>
              <w:tabs>
                <w:tab w:val="left" w:pos="802"/>
              </w:tabs>
              <w:ind w:firstLine="340"/>
              <w:jc w:val="both"/>
            </w:pPr>
            <w:r>
              <w:t>розмір кошторисної заробітної плати розраховується учасником самостійно відповідно до Порядку розрахунку розміру кошторисної заробітної плати, який враховується при визначенні вартості будівництва об’єктів, затвердженого наказом Міністерства регіонального розвитку, будівництва та житлово-комунального господарства України від 20.10.2016 № 281 (у редакції наказу від 27.07.2018 № 196), виходячи з:</w:t>
            </w:r>
          </w:p>
          <w:p w:rsidR="00E26486" w:rsidRDefault="00D4516E" w:rsidP="00D4516E">
            <w:pPr>
              <w:pStyle w:val="a7"/>
              <w:numPr>
                <w:ilvl w:val="0"/>
                <w:numId w:val="32"/>
              </w:numPr>
              <w:tabs>
                <w:tab w:val="left" w:pos="802"/>
              </w:tabs>
              <w:ind w:firstLine="340"/>
              <w:jc w:val="both"/>
            </w:pPr>
            <w:r>
              <w:t>середньомісячної заробітної плати одного працівника в режимі повної зайнятості, яку учасник планує отримувати на об’єкті під час виконання договору про закупівлю;</w:t>
            </w:r>
          </w:p>
          <w:p w:rsidR="00E26486" w:rsidRDefault="00D4516E" w:rsidP="00D4516E">
            <w:pPr>
              <w:pStyle w:val="a7"/>
              <w:numPr>
                <w:ilvl w:val="0"/>
                <w:numId w:val="32"/>
              </w:numPr>
              <w:tabs>
                <w:tab w:val="left" w:pos="802"/>
              </w:tabs>
              <w:ind w:firstLine="340"/>
              <w:jc w:val="both"/>
            </w:pPr>
            <w:r>
              <w:t>розміру кошторисної заробітної плати, встановленої чинним рішенням Ковельської міської ради, розмір кошторисної заробітної плати на 2021 рік при здійсненні будівництва (нове будівництво, реконструкція, реставрація, капітальний ремонт, технічне переоснащення) об’єктів, що споруджуються за рахунок коштів сільського бюджету)</w:t>
            </w:r>
          </w:p>
          <w:p w:rsidR="00E26486" w:rsidRDefault="00D4516E" w:rsidP="00D4516E">
            <w:pPr>
              <w:pStyle w:val="a7"/>
              <w:numPr>
                <w:ilvl w:val="0"/>
                <w:numId w:val="32"/>
              </w:numPr>
              <w:tabs>
                <w:tab w:val="left" w:pos="802"/>
              </w:tabs>
              <w:ind w:firstLine="340"/>
              <w:jc w:val="both"/>
            </w:pPr>
            <w:r>
              <w:t>того, що розмір кошторисної заробітної плати не може бути меншим від місячного розміру мінімальної заробітної плати, встановленої згідно із законодавством на день подання тендерної пропозиції;</w:t>
            </w:r>
          </w:p>
          <w:p w:rsidR="00E26486" w:rsidRDefault="00D4516E" w:rsidP="00D4516E">
            <w:pPr>
              <w:pStyle w:val="a7"/>
              <w:numPr>
                <w:ilvl w:val="0"/>
                <w:numId w:val="33"/>
              </w:numPr>
              <w:tabs>
                <w:tab w:val="left" w:pos="792"/>
              </w:tabs>
              <w:ind w:firstLine="340"/>
              <w:jc w:val="both"/>
            </w:pPr>
            <w:r>
              <w:t>вартість експлуатації будівельних машин та механізмів у складі прямих витрат підрядник визначає за ДСТУ-Н Б Д.1.1 -4:2013;</w:t>
            </w:r>
          </w:p>
          <w:p w:rsidR="00E26486" w:rsidRDefault="00D4516E" w:rsidP="00D4516E">
            <w:pPr>
              <w:pStyle w:val="a7"/>
              <w:numPr>
                <w:ilvl w:val="0"/>
                <w:numId w:val="33"/>
              </w:numPr>
              <w:tabs>
                <w:tab w:val="left" w:pos="792"/>
              </w:tabs>
              <w:ind w:firstLine="340"/>
              <w:jc w:val="both"/>
            </w:pPr>
            <w:r>
              <w:t>загальновиробничі та адміністративні витрати обчислюються на підставі положень ДСТУ-Н Б Д.1.1-3:2013, виходячи зі структури цих витрат, яка склалася в учасника за попередній рік (з урахуванням трудовитрат робітників, зайнятих на керуванні і обслуговуванні власних машин та механізмів).</w:t>
            </w:r>
          </w:p>
        </w:tc>
      </w:tr>
      <w:tr w:rsidR="00E26486">
        <w:trPr>
          <w:trHeight w:hRule="exact" w:val="6418"/>
          <w:jc w:val="center"/>
        </w:trPr>
        <w:tc>
          <w:tcPr>
            <w:tcW w:w="2242" w:type="dxa"/>
            <w:tcBorders>
              <w:top w:val="single" w:sz="4" w:space="0" w:color="auto"/>
              <w:left w:val="single" w:sz="4" w:space="0" w:color="auto"/>
              <w:bottom w:val="single" w:sz="4" w:space="0" w:color="auto"/>
            </w:tcBorders>
            <w:shd w:val="clear" w:color="auto" w:fill="auto"/>
          </w:tcPr>
          <w:p w:rsidR="00E26486" w:rsidRDefault="00D4516E">
            <w:pPr>
              <w:pStyle w:val="a7"/>
            </w:pPr>
            <w:r>
              <w:rPr>
                <w:b/>
                <w:bCs/>
              </w:rPr>
              <w:t>8.3. Визначення ціни тендерної пропозиції за результатами аукціону</w:t>
            </w:r>
          </w:p>
        </w:tc>
        <w:tc>
          <w:tcPr>
            <w:tcW w:w="8405" w:type="dxa"/>
            <w:tcBorders>
              <w:top w:val="single" w:sz="4" w:space="0" w:color="auto"/>
              <w:left w:val="single" w:sz="4" w:space="0" w:color="auto"/>
              <w:bottom w:val="single" w:sz="4" w:space="0" w:color="auto"/>
              <w:right w:val="single" w:sz="4" w:space="0" w:color="auto"/>
            </w:tcBorders>
            <w:shd w:val="clear" w:color="auto" w:fill="auto"/>
            <w:vAlign w:val="bottom"/>
          </w:tcPr>
          <w:p w:rsidR="00E26486" w:rsidRDefault="00D4516E" w:rsidP="00D4516E">
            <w:pPr>
              <w:pStyle w:val="a7"/>
              <w:numPr>
                <w:ilvl w:val="2"/>
                <w:numId w:val="34"/>
              </w:numPr>
              <w:tabs>
                <w:tab w:val="left" w:pos="792"/>
              </w:tabs>
              <w:jc w:val="both"/>
            </w:pPr>
            <w:r>
              <w:t>Остаточна ціна тендерної пропозиції переможця процедури закупівлі визначається за результатами торгів (електронного аукціону).</w:t>
            </w:r>
          </w:p>
          <w:p w:rsidR="00E26486" w:rsidRDefault="00D4516E" w:rsidP="00D4516E">
            <w:pPr>
              <w:pStyle w:val="a7"/>
              <w:numPr>
                <w:ilvl w:val="2"/>
                <w:numId w:val="34"/>
              </w:numPr>
              <w:tabs>
                <w:tab w:val="left" w:pos="792"/>
              </w:tabs>
              <w:jc w:val="both"/>
            </w:pPr>
            <w:r>
              <w:t>Після визначення остаточної ціни тендерної пропозиції за результатами аукціону переможця процедури закупівлі вартісні показники окремих розділів (розрахунків) ціни підлягають коригуванню (перерахунку) згідно з ДСТУ Б.Д.1.1-1:2013 та з урахуванням пунктів 8.2.1 - 8.2.2 цього Додатку.</w:t>
            </w:r>
          </w:p>
          <w:p w:rsidR="00E26486" w:rsidRDefault="00D4516E" w:rsidP="00D4516E">
            <w:pPr>
              <w:pStyle w:val="a7"/>
              <w:numPr>
                <w:ilvl w:val="2"/>
                <w:numId w:val="34"/>
              </w:numPr>
              <w:tabs>
                <w:tab w:val="left" w:pos="792"/>
              </w:tabs>
              <w:jc w:val="both"/>
            </w:pPr>
            <w:r>
              <w:t>Відповідно до абзацу першого частини третьої статті 22 Закону, виключно для підтвердження остаточної ціни тендерної пропозиції переможця (в тому числі за одиницю товару) за результатами електронного аукціону та з метою вичерпного виконання вимог частини п’ятої статті 41 Закону, а також недопущення обставин, передбачених статтею 43 Закону, переможець процедури закупівлі у строк, що не перевищує десяти днів з дати оприлюднення на веб- порталі Уповноваженого органу повідомлення про намір укласти договір, повинен надати замовнику підтвердження ціни тендерної пропозиції за результатами аукціону (у тому числі ціни за одиницю) переможця процедури закупівлі, у вигляді розрахунків ціни тендерної пропозиції, які складаються та подаються у формі:</w:t>
            </w:r>
          </w:p>
          <w:p w:rsidR="00E26486" w:rsidRDefault="00D4516E" w:rsidP="00D4516E">
            <w:pPr>
              <w:pStyle w:val="a7"/>
              <w:numPr>
                <w:ilvl w:val="0"/>
                <w:numId w:val="35"/>
              </w:numPr>
              <w:tabs>
                <w:tab w:val="left" w:pos="797"/>
              </w:tabs>
              <w:ind w:firstLine="340"/>
              <w:jc w:val="both"/>
            </w:pPr>
            <w:r>
              <w:t>Договірної ціни (форма № 9) згідно із Додатком С ДСТУ Б Д.1.1-2:2013, яка повинна бути складена з додержанням умов Тендерної документації та відповідати змісту тендерної пропозиції переможця та ціні тендерної пропозиції за результатами аукціону переможця процедури закупівлі;</w:t>
            </w:r>
          </w:p>
          <w:p w:rsidR="00E26486" w:rsidRDefault="00D4516E" w:rsidP="00D4516E">
            <w:pPr>
              <w:pStyle w:val="a7"/>
              <w:numPr>
                <w:ilvl w:val="0"/>
                <w:numId w:val="35"/>
              </w:numPr>
              <w:tabs>
                <w:tab w:val="left" w:pos="797"/>
              </w:tabs>
              <w:ind w:firstLine="340"/>
              <w:jc w:val="both"/>
            </w:pPr>
            <w:r>
              <w:t>Локального кошторису на будівельні роботи (форма № 1) згідно із Додатком А ДСТУ Б Д.1.1-2:2013;</w:t>
            </w:r>
          </w:p>
        </w:tc>
      </w:tr>
    </w:tbl>
    <w:p w:rsidR="00E26486" w:rsidRDefault="00D4516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8405"/>
      </w:tblGrid>
      <w:tr w:rsidR="00E26486">
        <w:trPr>
          <w:trHeight w:hRule="exact" w:val="7522"/>
          <w:jc w:val="center"/>
        </w:trPr>
        <w:tc>
          <w:tcPr>
            <w:tcW w:w="2242" w:type="dxa"/>
            <w:tcBorders>
              <w:top w:val="single" w:sz="4" w:space="0" w:color="auto"/>
              <w:left w:val="single" w:sz="4" w:space="0" w:color="auto"/>
            </w:tcBorders>
            <w:shd w:val="clear" w:color="auto" w:fill="auto"/>
          </w:tcPr>
          <w:p w:rsidR="00E26486" w:rsidRDefault="00E26486">
            <w:pPr>
              <w:rPr>
                <w:sz w:val="10"/>
                <w:szCs w:val="10"/>
              </w:rPr>
            </w:pPr>
          </w:p>
        </w:tc>
        <w:tc>
          <w:tcPr>
            <w:tcW w:w="8405" w:type="dxa"/>
            <w:tcBorders>
              <w:top w:val="single" w:sz="4" w:space="0" w:color="auto"/>
              <w:left w:val="single" w:sz="4" w:space="0" w:color="auto"/>
              <w:right w:val="single" w:sz="4" w:space="0" w:color="auto"/>
            </w:tcBorders>
            <w:shd w:val="clear" w:color="auto" w:fill="auto"/>
            <w:vAlign w:val="bottom"/>
          </w:tcPr>
          <w:p w:rsidR="00E26486" w:rsidRDefault="00D4516E" w:rsidP="00D4516E">
            <w:pPr>
              <w:pStyle w:val="a7"/>
              <w:numPr>
                <w:ilvl w:val="0"/>
                <w:numId w:val="36"/>
              </w:numPr>
              <w:tabs>
                <w:tab w:val="left" w:pos="792"/>
              </w:tabs>
              <w:ind w:firstLine="340"/>
              <w:jc w:val="both"/>
            </w:pPr>
            <w:r>
              <w:t>Відомість ресурсів до локального кошторису (форма № 1а) згідно із Додатком Д ДСТУ Б Д.1.1-2:2013, яка повинна бути складена з додержанням умов Тендерної документації, відповідати змісту тендерної пропозиції переможця та даним локального кошторису, стосовно якого подається відомість ресурсів.</w:t>
            </w:r>
          </w:p>
          <w:p w:rsidR="00E26486" w:rsidRDefault="00D4516E" w:rsidP="00D4516E">
            <w:pPr>
              <w:pStyle w:val="a7"/>
              <w:numPr>
                <w:ilvl w:val="2"/>
                <w:numId w:val="37"/>
              </w:numPr>
              <w:tabs>
                <w:tab w:val="left" w:pos="792"/>
              </w:tabs>
              <w:jc w:val="both"/>
            </w:pPr>
            <w:r>
              <w:t>Кожний документ, який передбачений пунктом 8.3.3 цього Додатку, повинен бути складений з додержанням умов Тендерної документації, відповідати змісту тендерної пропозиції переможця та даним, зазначеним в інших документах, які подаються згідно з пунктом 8.3.3 цього Додатку, та містити необхідні показники вартості послуг (робіт і витрат), трудових і матеріальних ресурсів згідно з ДСТУ Б Д.1.1-2:2013.</w:t>
            </w:r>
          </w:p>
          <w:p w:rsidR="00E26486" w:rsidRDefault="00D4516E" w:rsidP="00D4516E">
            <w:pPr>
              <w:pStyle w:val="a7"/>
              <w:numPr>
                <w:ilvl w:val="2"/>
                <w:numId w:val="37"/>
              </w:numPr>
              <w:tabs>
                <w:tab w:val="left" w:pos="792"/>
              </w:tabs>
              <w:jc w:val="both"/>
            </w:pPr>
            <w:r>
              <w:t xml:space="preserve">Електронні документи, передбачені пунктом 8.3.3 цього Додатку, виконуються переможцем у форматі даних електронних документів для створення текстових електронних документів, підписуються шляхом створення кваліфікованого електронного підпису переможця згідно із Законом України “Про електронні довірчі послуги” та подаються (завантажуються) переможцем через електронну систему </w:t>
            </w:r>
            <w:proofErr w:type="spellStart"/>
            <w:r>
              <w:t>закупівель</w:t>
            </w:r>
            <w:proofErr w:type="spellEnd"/>
            <w:r>
              <w:t xml:space="preserve"> у окремих файлах.</w:t>
            </w:r>
          </w:p>
          <w:p w:rsidR="00E26486" w:rsidRDefault="00D4516E" w:rsidP="00D4516E">
            <w:pPr>
              <w:pStyle w:val="a7"/>
              <w:numPr>
                <w:ilvl w:val="2"/>
                <w:numId w:val="37"/>
              </w:numPr>
              <w:tabs>
                <w:tab w:val="left" w:pos="792"/>
              </w:tabs>
              <w:jc w:val="both"/>
            </w:pPr>
            <w:r>
              <w:t>У складі тендерної пропозиції повинен бути поданий гарантійний лист або інший документ, у якому учасник підтверджує та гарантує подання замовнику документів, передбачених передбачені пунктом 8.3.3 цього Додатку, протягом строку, передбаченого Тендерною документацією у разі визначення його переможцем процедури закупівлі.</w:t>
            </w:r>
          </w:p>
          <w:p w:rsidR="00E26486" w:rsidRDefault="00D4516E" w:rsidP="00D4516E">
            <w:pPr>
              <w:pStyle w:val="a7"/>
              <w:numPr>
                <w:ilvl w:val="2"/>
                <w:numId w:val="37"/>
              </w:numPr>
              <w:tabs>
                <w:tab w:val="left" w:pos="792"/>
              </w:tabs>
              <w:jc w:val="both"/>
            </w:pPr>
            <w:r>
              <w:t>У разі неподання будь-якого з документів, які передбачені пунктом 8.3.3 цього Додатку, переможець процедури закупівлі вважається таким, що відмовився від укладення (підписання) договору про закупівлю (шляхом невиконання обов’язкових умов для укладення договору) та підлягає відхиленню згідно з пунктом 3 частини першої статті 31 Закону.</w:t>
            </w:r>
          </w:p>
        </w:tc>
      </w:tr>
      <w:tr w:rsidR="00E26486">
        <w:trPr>
          <w:trHeight w:hRule="exact" w:val="3662"/>
          <w:jc w:val="center"/>
        </w:trPr>
        <w:tc>
          <w:tcPr>
            <w:tcW w:w="2242" w:type="dxa"/>
            <w:tcBorders>
              <w:top w:val="single" w:sz="4" w:space="0" w:color="auto"/>
              <w:left w:val="single" w:sz="4" w:space="0" w:color="auto"/>
              <w:bottom w:val="single" w:sz="4" w:space="0" w:color="auto"/>
            </w:tcBorders>
            <w:shd w:val="clear" w:color="auto" w:fill="auto"/>
          </w:tcPr>
          <w:p w:rsidR="00E26486" w:rsidRDefault="00D4516E">
            <w:pPr>
              <w:pStyle w:val="a7"/>
            </w:pPr>
            <w:r>
              <w:rPr>
                <w:b/>
                <w:bCs/>
              </w:rPr>
              <w:t>8.4. Погодження договірної ціни</w:t>
            </w:r>
          </w:p>
        </w:tc>
        <w:tc>
          <w:tcPr>
            <w:tcW w:w="8405" w:type="dxa"/>
            <w:tcBorders>
              <w:top w:val="single" w:sz="4" w:space="0" w:color="auto"/>
              <w:left w:val="single" w:sz="4" w:space="0" w:color="auto"/>
              <w:bottom w:val="single" w:sz="4" w:space="0" w:color="auto"/>
              <w:right w:val="single" w:sz="4" w:space="0" w:color="auto"/>
            </w:tcBorders>
            <w:shd w:val="clear" w:color="auto" w:fill="auto"/>
            <w:vAlign w:val="bottom"/>
          </w:tcPr>
          <w:p w:rsidR="00E26486" w:rsidRDefault="00D4516E" w:rsidP="00D4516E">
            <w:pPr>
              <w:pStyle w:val="a7"/>
              <w:numPr>
                <w:ilvl w:val="2"/>
                <w:numId w:val="38"/>
              </w:numPr>
              <w:tabs>
                <w:tab w:val="left" w:pos="797"/>
              </w:tabs>
              <w:jc w:val="both"/>
            </w:pPr>
            <w:r>
              <w:t>Згідно з пунктом 6.2.4 ДСТУ Б.Д.1.1-1:2013 ціна тендерної пропозиції переможця процедури закупівлі (пункт 8.3 цього Додатку) є договірною ціною, яка погоджується із замовником під час укладення договору про закупівлю.</w:t>
            </w:r>
          </w:p>
          <w:p w:rsidR="00E26486" w:rsidRDefault="00D4516E" w:rsidP="00D4516E">
            <w:pPr>
              <w:pStyle w:val="a7"/>
              <w:numPr>
                <w:ilvl w:val="2"/>
                <w:numId w:val="38"/>
              </w:numPr>
              <w:tabs>
                <w:tab w:val="left" w:pos="797"/>
              </w:tabs>
              <w:jc w:val="both"/>
            </w:pPr>
            <w:r>
              <w:t>Договірна ціна розробляється (розраховується) переможцем процедури закупівлі згідно з ДСТУ Б.Д.1.1-1:2013 на основі умов Тендерної документації, змісту тендерної пропозиції переможця процедури закупівлі та відповідно до ціни тендерної пропозиції за результатами аукціону та/або випадків перерахунку ціни за результатами електронного аукціону в бік зменшення ціни тендерної пропозиції учасника без зменшення обсягів закупівлі.</w:t>
            </w:r>
          </w:p>
          <w:p w:rsidR="00E26486" w:rsidRDefault="00D4516E" w:rsidP="00D4516E">
            <w:pPr>
              <w:pStyle w:val="a7"/>
              <w:numPr>
                <w:ilvl w:val="2"/>
                <w:numId w:val="38"/>
              </w:numPr>
              <w:tabs>
                <w:tab w:val="left" w:pos="797"/>
              </w:tabs>
              <w:jc w:val="both"/>
            </w:pPr>
            <w:r>
              <w:t xml:space="preserve">Відповідно до статей 843, 844 Цивільного кодексу України договірна ціна (кошторис), визначена у договорів </w:t>
            </w:r>
            <w:proofErr w:type="spellStart"/>
            <w:r>
              <w:t>підряду</w:t>
            </w:r>
            <w:proofErr w:type="spellEnd"/>
            <w:r>
              <w:t xml:space="preserve">, набирає чинності та стає невід’ ємною частиною договору про закупівлю (договору </w:t>
            </w:r>
            <w:proofErr w:type="spellStart"/>
            <w:r>
              <w:t>підряду</w:t>
            </w:r>
            <w:proofErr w:type="spellEnd"/>
            <w:r>
              <w:t>) з моменту підтвердження (погодження) його замовником під час укладення договору про закупівлю.</w:t>
            </w:r>
          </w:p>
        </w:tc>
      </w:tr>
    </w:tbl>
    <w:p w:rsidR="00E26486" w:rsidRDefault="00E26486" w:rsidP="00833193">
      <w:pPr>
        <w:pStyle w:val="20"/>
        <w:spacing w:after="240"/>
      </w:pPr>
    </w:p>
    <w:sectPr w:rsidR="00E26486" w:rsidSect="00833193">
      <w:headerReference w:type="default" r:id="rId8"/>
      <w:pgSz w:w="11900" w:h="16840"/>
      <w:pgMar w:top="1236" w:right="843" w:bottom="912" w:left="1100" w:header="0" w:footer="484"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EDC" w:rsidRDefault="006D4EDC">
      <w:r>
        <w:separator/>
      </w:r>
    </w:p>
  </w:endnote>
  <w:endnote w:type="continuationSeparator" w:id="0">
    <w:p w:rsidR="006D4EDC" w:rsidRDefault="006D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EDC" w:rsidRDefault="006D4EDC"/>
  </w:footnote>
  <w:footnote w:type="continuationSeparator" w:id="0">
    <w:p w:rsidR="006D4EDC" w:rsidRDefault="006D4E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486" w:rsidRDefault="00D4516E">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3919855</wp:posOffset>
              </wp:positionH>
              <wp:positionV relativeFrom="page">
                <wp:posOffset>488950</wp:posOffset>
              </wp:positionV>
              <wp:extent cx="64135"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rsidR="00E26486" w:rsidRDefault="00E26486">
                          <w:pPr>
                            <w:pStyle w:val="a9"/>
                          </w:pPr>
                        </w:p>
                        <w:p w:rsidR="00833193" w:rsidRDefault="00833193">
                          <w:pPr>
                            <w:pStyle w:val="a9"/>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6" type="#_x0000_t202" style="position:absolute;margin-left:308.65pt;margin-top:38.5pt;width:5.05pt;height:7.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" filled="f" stroked="f">
              <v:textbox style="mso-fit-shape-to-text:t" inset="0,0,0,0">
                <w:txbxContent>
                  <w:p w:rsidR="00E26486" w:rsidRDefault="00E26486">
                    <w:pPr>
                      <w:pStyle w:val="a9"/>
                    </w:pPr>
                  </w:p>
                  <w:p w:rsidR="00833193" w:rsidRDefault="00833193">
                    <w:pPr>
                      <w:pStyle w:val="a9"/>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94C"/>
    <w:multiLevelType w:val="multilevel"/>
    <w:tmpl w:val="54C0B0BA"/>
    <w:lvl w:ilvl="0">
      <w:start w:val="3"/>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B5542"/>
    <w:multiLevelType w:val="multilevel"/>
    <w:tmpl w:val="37C03F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4419B"/>
    <w:multiLevelType w:val="multilevel"/>
    <w:tmpl w:val="41ACDFCA"/>
    <w:lvl w:ilvl="0">
      <w:start w:val="3"/>
      <w:numFmt w:val="decimal"/>
      <w:lvlText w:val="%1."/>
      <w:lvlJc w:val="left"/>
    </w:lvl>
    <w:lvl w:ilvl="1">
      <w:start w:val="2"/>
      <w:numFmt w:val="decimal"/>
      <w:lvlText w:val="%1.%2."/>
      <w:lvlJc w:val="left"/>
    </w:lvl>
    <w:lvl w:ilvl="2">
      <w:start w:val="6"/>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42470"/>
    <w:multiLevelType w:val="multilevel"/>
    <w:tmpl w:val="13C6F96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DD5572"/>
    <w:multiLevelType w:val="multilevel"/>
    <w:tmpl w:val="80409BB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E17100"/>
    <w:multiLevelType w:val="multilevel"/>
    <w:tmpl w:val="D12062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3E16BC"/>
    <w:multiLevelType w:val="multilevel"/>
    <w:tmpl w:val="A4FE3E2A"/>
    <w:lvl w:ilvl="0">
      <w:start w:val="1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62334"/>
    <w:multiLevelType w:val="multilevel"/>
    <w:tmpl w:val="7764A4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B12DCF"/>
    <w:multiLevelType w:val="multilevel"/>
    <w:tmpl w:val="0FB4F2D2"/>
    <w:lvl w:ilvl="0">
      <w:start w:val="3"/>
      <w:numFmt w:val="decimal"/>
      <w:lvlText w:val="%1."/>
      <w:lvlJc w:val="left"/>
    </w:lvl>
    <w:lvl w:ilvl="1">
      <w:start w:val="3"/>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5602D0"/>
    <w:multiLevelType w:val="multilevel"/>
    <w:tmpl w:val="0B121A70"/>
    <w:lvl w:ilvl="0">
      <w:start w:val="6"/>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FE0871"/>
    <w:multiLevelType w:val="multilevel"/>
    <w:tmpl w:val="FF6A22A6"/>
    <w:lvl w:ilvl="0">
      <w:start w:val="4"/>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A91CDC"/>
    <w:multiLevelType w:val="multilevel"/>
    <w:tmpl w:val="B88090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2764FF"/>
    <w:multiLevelType w:val="multilevel"/>
    <w:tmpl w:val="C40478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B30335"/>
    <w:multiLevelType w:val="multilevel"/>
    <w:tmpl w:val="4EEC3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EF571A"/>
    <w:multiLevelType w:val="multilevel"/>
    <w:tmpl w:val="801088CA"/>
    <w:lvl w:ilvl="0">
      <w:start w:val="8"/>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C611FF"/>
    <w:multiLevelType w:val="multilevel"/>
    <w:tmpl w:val="54C43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A05FCA"/>
    <w:multiLevelType w:val="multilevel"/>
    <w:tmpl w:val="3D42A136"/>
    <w:lvl w:ilvl="0">
      <w:start w:val="3"/>
      <w:numFmt w:val="decimal"/>
      <w:lvlText w:val="%1."/>
      <w:lvlJc w:val="left"/>
    </w:lvl>
    <w:lvl w:ilvl="1">
      <w:start w:val="2"/>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C73357"/>
    <w:multiLevelType w:val="multilevel"/>
    <w:tmpl w:val="93D867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FE0503"/>
    <w:multiLevelType w:val="multilevel"/>
    <w:tmpl w:val="F36ABE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3A6FB5"/>
    <w:multiLevelType w:val="multilevel"/>
    <w:tmpl w:val="A96033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BC73FF"/>
    <w:multiLevelType w:val="multilevel"/>
    <w:tmpl w:val="9536C432"/>
    <w:lvl w:ilvl="0">
      <w:start w:val="8"/>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EF4C3D"/>
    <w:multiLevelType w:val="multilevel"/>
    <w:tmpl w:val="283A7C2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367265"/>
    <w:multiLevelType w:val="multilevel"/>
    <w:tmpl w:val="CF78C46A"/>
    <w:lvl w:ilvl="0">
      <w:start w:val="4"/>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21745E"/>
    <w:multiLevelType w:val="multilevel"/>
    <w:tmpl w:val="0924115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3149C1"/>
    <w:multiLevelType w:val="multilevel"/>
    <w:tmpl w:val="55BA5C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2B4FD0"/>
    <w:multiLevelType w:val="multilevel"/>
    <w:tmpl w:val="51C6ACCE"/>
    <w:lvl w:ilvl="0">
      <w:start w:val="8"/>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E52B9D"/>
    <w:multiLevelType w:val="multilevel"/>
    <w:tmpl w:val="B492DF5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CF100B"/>
    <w:multiLevelType w:val="multilevel"/>
    <w:tmpl w:val="3A8A1EEC"/>
    <w:lvl w:ilvl="0">
      <w:start w:val="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BA012F"/>
    <w:multiLevelType w:val="multilevel"/>
    <w:tmpl w:val="3384CC7C"/>
    <w:lvl w:ilvl="0">
      <w:start w:val="8"/>
      <w:numFmt w:val="decimal"/>
      <w:lvlText w:val="%1."/>
      <w:lvlJc w:val="left"/>
    </w:lvl>
    <w:lvl w:ilvl="1">
      <w:start w:val="3"/>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1D76EE"/>
    <w:multiLevelType w:val="multilevel"/>
    <w:tmpl w:val="C6ECC4EA"/>
    <w:lvl w:ilvl="0">
      <w:start w:val="8"/>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245FC9"/>
    <w:multiLevelType w:val="multilevel"/>
    <w:tmpl w:val="F21485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DC53B0"/>
    <w:multiLevelType w:val="multilevel"/>
    <w:tmpl w:val="90929F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5023B5"/>
    <w:multiLevelType w:val="multilevel"/>
    <w:tmpl w:val="1BFAA8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C20BF4"/>
    <w:multiLevelType w:val="multilevel"/>
    <w:tmpl w:val="A1583C02"/>
    <w:lvl w:ilvl="0">
      <w:start w:val="7"/>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960E27"/>
    <w:multiLevelType w:val="multilevel"/>
    <w:tmpl w:val="4402757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A45F24"/>
    <w:multiLevelType w:val="multilevel"/>
    <w:tmpl w:val="4C90B9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8157B2"/>
    <w:multiLevelType w:val="multilevel"/>
    <w:tmpl w:val="0354F5CC"/>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283C09"/>
    <w:multiLevelType w:val="multilevel"/>
    <w:tmpl w:val="E20C7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F27C7B"/>
    <w:multiLevelType w:val="multilevel"/>
    <w:tmpl w:val="788C2C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716502"/>
    <w:multiLevelType w:val="multilevel"/>
    <w:tmpl w:val="B55281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1622BE"/>
    <w:multiLevelType w:val="multilevel"/>
    <w:tmpl w:val="0964A4D4"/>
    <w:lvl w:ilvl="0">
      <w:start w:val="5"/>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8369CB"/>
    <w:multiLevelType w:val="multilevel"/>
    <w:tmpl w:val="BB82DDB0"/>
    <w:lvl w:ilvl="0">
      <w:start w:val="8"/>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320D6E"/>
    <w:multiLevelType w:val="multilevel"/>
    <w:tmpl w:val="B2CA6DA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FA10CF"/>
    <w:multiLevelType w:val="multilevel"/>
    <w:tmpl w:val="F7B695D2"/>
    <w:lvl w:ilvl="0">
      <w:start w:val="5"/>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6"/>
  </w:num>
  <w:num w:numId="3">
    <w:abstractNumId w:val="16"/>
  </w:num>
  <w:num w:numId="4">
    <w:abstractNumId w:val="2"/>
  </w:num>
  <w:num w:numId="5">
    <w:abstractNumId w:val="0"/>
  </w:num>
  <w:num w:numId="6">
    <w:abstractNumId w:val="12"/>
  </w:num>
  <w:num w:numId="7">
    <w:abstractNumId w:val="8"/>
  </w:num>
  <w:num w:numId="8">
    <w:abstractNumId w:val="5"/>
  </w:num>
  <w:num w:numId="9">
    <w:abstractNumId w:val="10"/>
  </w:num>
  <w:num w:numId="10">
    <w:abstractNumId w:val="35"/>
  </w:num>
  <w:num w:numId="11">
    <w:abstractNumId w:val="3"/>
  </w:num>
  <w:num w:numId="12">
    <w:abstractNumId w:val="22"/>
  </w:num>
  <w:num w:numId="13">
    <w:abstractNumId w:val="32"/>
  </w:num>
  <w:num w:numId="14">
    <w:abstractNumId w:val="43"/>
  </w:num>
  <w:num w:numId="15">
    <w:abstractNumId w:val="11"/>
  </w:num>
  <w:num w:numId="16">
    <w:abstractNumId w:val="4"/>
  </w:num>
  <w:num w:numId="17">
    <w:abstractNumId w:val="40"/>
  </w:num>
  <w:num w:numId="18">
    <w:abstractNumId w:val="39"/>
  </w:num>
  <w:num w:numId="19">
    <w:abstractNumId w:val="9"/>
  </w:num>
  <w:num w:numId="20">
    <w:abstractNumId w:val="31"/>
  </w:num>
  <w:num w:numId="21">
    <w:abstractNumId w:val="23"/>
  </w:num>
  <w:num w:numId="22">
    <w:abstractNumId w:val="33"/>
  </w:num>
  <w:num w:numId="23">
    <w:abstractNumId w:val="25"/>
  </w:num>
  <w:num w:numId="24">
    <w:abstractNumId w:val="1"/>
  </w:num>
  <w:num w:numId="25">
    <w:abstractNumId w:val="15"/>
  </w:num>
  <w:num w:numId="26">
    <w:abstractNumId w:val="42"/>
  </w:num>
  <w:num w:numId="27">
    <w:abstractNumId w:val="41"/>
  </w:num>
  <w:num w:numId="28">
    <w:abstractNumId w:val="19"/>
  </w:num>
  <w:num w:numId="29">
    <w:abstractNumId w:val="29"/>
  </w:num>
  <w:num w:numId="30">
    <w:abstractNumId w:val="38"/>
  </w:num>
  <w:num w:numId="31">
    <w:abstractNumId w:val="18"/>
  </w:num>
  <w:num w:numId="32">
    <w:abstractNumId w:val="21"/>
  </w:num>
  <w:num w:numId="33">
    <w:abstractNumId w:val="26"/>
  </w:num>
  <w:num w:numId="34">
    <w:abstractNumId w:val="14"/>
  </w:num>
  <w:num w:numId="35">
    <w:abstractNumId w:val="17"/>
  </w:num>
  <w:num w:numId="36">
    <w:abstractNumId w:val="34"/>
  </w:num>
  <w:num w:numId="37">
    <w:abstractNumId w:val="28"/>
  </w:num>
  <w:num w:numId="38">
    <w:abstractNumId w:val="20"/>
  </w:num>
  <w:num w:numId="39">
    <w:abstractNumId w:val="24"/>
  </w:num>
  <w:num w:numId="40">
    <w:abstractNumId w:val="30"/>
  </w:num>
  <w:num w:numId="41">
    <w:abstractNumId w:val="7"/>
  </w:num>
  <w:num w:numId="42">
    <w:abstractNumId w:val="13"/>
  </w:num>
  <w:num w:numId="43">
    <w:abstractNumId w:val="37"/>
  </w:num>
  <w:num w:numId="44">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86"/>
    <w:rsid w:val="001A0C52"/>
    <w:rsid w:val="00231F87"/>
    <w:rsid w:val="002D7608"/>
    <w:rsid w:val="00620A37"/>
    <w:rsid w:val="006A6420"/>
    <w:rsid w:val="006D4EDC"/>
    <w:rsid w:val="00833193"/>
    <w:rsid w:val="00866C22"/>
    <w:rsid w:val="0097318C"/>
    <w:rsid w:val="00D4516E"/>
    <w:rsid w:val="00D80204"/>
    <w:rsid w:val="00DC185D"/>
    <w:rsid w:val="00DE7631"/>
    <w:rsid w:val="00E26486"/>
    <w:rsid w:val="00E50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2569C8-9916-4B7C-9296-38642F05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6"/>
      <w:szCs w:val="3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lang w:val="ru-RU" w:eastAsia="ru-RU" w:bidi="ru-RU"/>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2"/>
      <w:szCs w:val="22"/>
      <w:u w:val="none"/>
      <w:lang w:val="ru-RU" w:eastAsia="ru-RU" w:bidi="ru-RU"/>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pPr>
      <w:spacing w:after="140"/>
      <w:jc w:val="center"/>
    </w:pPr>
    <w:rPr>
      <w:rFonts w:ascii="Times New Roman" w:eastAsia="Times New Roman" w:hAnsi="Times New Roman" w:cs="Times New Roman"/>
      <w:b/>
      <w:bCs/>
      <w:sz w:val="30"/>
      <w:szCs w:val="30"/>
    </w:rPr>
  </w:style>
  <w:style w:type="paragraph" w:customStyle="1" w:styleId="20">
    <w:name w:val="Основной текст (2)"/>
    <w:basedOn w:val="a"/>
    <w:link w:val="2"/>
    <w:rPr>
      <w:rFonts w:ascii="Times New Roman" w:eastAsia="Times New Roman" w:hAnsi="Times New Roman" w:cs="Times New Roman"/>
    </w:rPr>
  </w:style>
  <w:style w:type="paragraph" w:customStyle="1" w:styleId="11">
    <w:name w:val="Заголовок №1"/>
    <w:basedOn w:val="a"/>
    <w:link w:val="10"/>
    <w:pPr>
      <w:spacing w:after="740"/>
      <w:jc w:val="center"/>
      <w:outlineLvl w:val="0"/>
    </w:pPr>
    <w:rPr>
      <w:rFonts w:ascii="Times New Roman" w:eastAsia="Times New Roman" w:hAnsi="Times New Roman" w:cs="Times New Roman"/>
      <w:b/>
      <w:bCs/>
      <w:sz w:val="36"/>
      <w:szCs w:val="36"/>
    </w:rPr>
  </w:style>
  <w:style w:type="paragraph" w:customStyle="1" w:styleId="22">
    <w:name w:val="Колонтитул (2)"/>
    <w:basedOn w:val="a"/>
    <w:link w:val="21"/>
    <w:rPr>
      <w:rFonts w:ascii="Times New Roman" w:eastAsia="Times New Roman" w:hAnsi="Times New Roman" w:cs="Times New Roman"/>
      <w:sz w:val="20"/>
      <w:szCs w:val="20"/>
      <w:lang w:val="ru-RU" w:eastAsia="ru-RU" w:bidi="ru-RU"/>
    </w:rPr>
  </w:style>
  <w:style w:type="paragraph" w:customStyle="1" w:styleId="a5">
    <w:name w:val="Оглавление"/>
    <w:basedOn w:val="a"/>
    <w:link w:val="a4"/>
    <w:pPr>
      <w:ind w:firstLine="700"/>
    </w:pPr>
    <w:rPr>
      <w:rFonts w:ascii="Times New Roman" w:eastAsia="Times New Roman" w:hAnsi="Times New Roman" w:cs="Times New Roman"/>
      <w:sz w:val="22"/>
      <w:szCs w:val="22"/>
      <w:lang w:val="ru-RU" w:eastAsia="ru-RU" w:bidi="ru-RU"/>
    </w:rPr>
  </w:style>
  <w:style w:type="paragraph" w:customStyle="1" w:styleId="a7">
    <w:name w:val="Другое"/>
    <w:basedOn w:val="a"/>
    <w:link w:val="a6"/>
    <w:rPr>
      <w:rFonts w:ascii="Times New Roman" w:eastAsia="Times New Roman" w:hAnsi="Times New Roman" w:cs="Times New Roman"/>
    </w:rPr>
  </w:style>
  <w:style w:type="paragraph" w:customStyle="1" w:styleId="a9">
    <w:name w:val="Колонтитул"/>
    <w:basedOn w:val="a"/>
    <w:link w:val="a8"/>
    <w:rPr>
      <w:rFonts w:ascii="Times New Roman" w:eastAsia="Times New Roman" w:hAnsi="Times New Roman" w:cs="Times New Roman"/>
    </w:rPr>
  </w:style>
  <w:style w:type="paragraph" w:customStyle="1" w:styleId="ab">
    <w:name w:val="Подпись к таблице"/>
    <w:basedOn w:val="a"/>
    <w:link w:val="aa"/>
    <w:pPr>
      <w:jc w:val="center"/>
    </w:pPr>
    <w:rPr>
      <w:rFonts w:ascii="Times New Roman" w:eastAsia="Times New Roman" w:hAnsi="Times New Roman" w:cs="Times New Roman"/>
      <w:b/>
      <w:bCs/>
    </w:rPr>
  </w:style>
  <w:style w:type="paragraph" w:customStyle="1" w:styleId="24">
    <w:name w:val="Заголовок №2"/>
    <w:basedOn w:val="a"/>
    <w:link w:val="23"/>
    <w:pPr>
      <w:jc w:val="center"/>
      <w:outlineLvl w:val="1"/>
    </w:pPr>
    <w:rPr>
      <w:rFonts w:ascii="Times New Roman" w:eastAsia="Times New Roman" w:hAnsi="Times New Roman" w:cs="Times New Roman"/>
      <w:b/>
      <w:bCs/>
    </w:rPr>
  </w:style>
  <w:style w:type="character" w:styleId="ac">
    <w:name w:val="Strong"/>
    <w:basedOn w:val="a0"/>
    <w:uiPriority w:val="22"/>
    <w:qFormat/>
    <w:rsid w:val="00DE7631"/>
    <w:rPr>
      <w:b/>
      <w:bCs/>
    </w:rPr>
  </w:style>
  <w:style w:type="paragraph" w:styleId="ad">
    <w:name w:val="header"/>
    <w:basedOn w:val="a"/>
    <w:link w:val="ae"/>
    <w:uiPriority w:val="99"/>
    <w:unhideWhenUsed/>
    <w:rsid w:val="00DE7631"/>
    <w:pPr>
      <w:tabs>
        <w:tab w:val="center" w:pos="4819"/>
        <w:tab w:val="right" w:pos="9639"/>
      </w:tabs>
    </w:pPr>
  </w:style>
  <w:style w:type="character" w:customStyle="1" w:styleId="ae">
    <w:name w:val="Верхний колонтитул Знак"/>
    <w:basedOn w:val="a0"/>
    <w:link w:val="ad"/>
    <w:uiPriority w:val="99"/>
    <w:rsid w:val="00DE7631"/>
    <w:rPr>
      <w:color w:val="000000"/>
    </w:rPr>
  </w:style>
  <w:style w:type="paragraph" w:styleId="af">
    <w:name w:val="footer"/>
    <w:basedOn w:val="a"/>
    <w:link w:val="af0"/>
    <w:uiPriority w:val="99"/>
    <w:unhideWhenUsed/>
    <w:rsid w:val="00DE7631"/>
    <w:pPr>
      <w:tabs>
        <w:tab w:val="center" w:pos="4819"/>
        <w:tab w:val="right" w:pos="9639"/>
      </w:tabs>
    </w:pPr>
  </w:style>
  <w:style w:type="character" w:customStyle="1" w:styleId="af0">
    <w:name w:val="Нижний колонтитул Знак"/>
    <w:basedOn w:val="a0"/>
    <w:link w:val="af"/>
    <w:uiPriority w:val="99"/>
    <w:rsid w:val="00DE763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1A3F7-28F3-4F8D-95B6-12765D97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23207</Words>
  <Characters>13228</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userpc2</cp:lastModifiedBy>
  <cp:revision>12</cp:revision>
  <dcterms:created xsi:type="dcterms:W3CDTF">2022-04-21T07:20:00Z</dcterms:created>
  <dcterms:modified xsi:type="dcterms:W3CDTF">2022-04-21T07:54:00Z</dcterms:modified>
</cp:coreProperties>
</file>