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94E99" w14:textId="412B9163" w:rsidR="00926FC4" w:rsidRDefault="004F37A2" w:rsidP="00865563">
      <w:pPr>
        <w:keepLines/>
        <w:jc w:val="center"/>
        <w:rPr>
          <w:rFonts w:cs="Times New Roman"/>
          <w:b/>
        </w:rPr>
      </w:pPr>
      <w:r>
        <w:rPr>
          <w:rFonts w:cs="Times New Roman"/>
          <w:b/>
        </w:rPr>
        <w:t xml:space="preserve">ОБГРУНТУВАННЯ </w:t>
      </w:r>
      <w:r w:rsidR="00506FA9" w:rsidRPr="00391D19">
        <w:rPr>
          <w:rFonts w:cs="Times New Roman"/>
          <w:b/>
        </w:rPr>
        <w:t xml:space="preserve">ТЕХНІЧНІ, ЯКІСНІ ТА КІЛЬКІСНІ </w:t>
      </w:r>
      <w:r w:rsidR="00506FA9" w:rsidRPr="00391D19">
        <w:rPr>
          <w:rFonts w:cs="Times New Roman"/>
          <w:b/>
        </w:rPr>
        <w:br/>
        <w:t>ХАРАКТЕРИСТИКИ ПРЕДМЕТА ЗАКУПІВЛІ</w:t>
      </w:r>
    </w:p>
    <w:p w14:paraId="3F75644C" w14:textId="264EB40B" w:rsidR="0098385B" w:rsidRPr="0098385B" w:rsidRDefault="0098385B" w:rsidP="00865563">
      <w:pPr>
        <w:keepLines/>
        <w:jc w:val="center"/>
        <w:rPr>
          <w:rFonts w:cs="Times New Roman"/>
          <w:b/>
          <w:sz w:val="28"/>
          <w:szCs w:val="28"/>
        </w:rPr>
      </w:pPr>
      <w:r w:rsidRPr="0098385B">
        <w:rPr>
          <w:rFonts w:cs="Times New Roman"/>
          <w:b/>
          <w:sz w:val="28"/>
          <w:szCs w:val="28"/>
        </w:rPr>
        <w:t>для процедури закупівлі – відкриті торги</w:t>
      </w:r>
    </w:p>
    <w:p w14:paraId="3D478174" w14:textId="1D8518BE" w:rsidR="0098385B" w:rsidRPr="0098385B" w:rsidRDefault="0098385B" w:rsidP="00865563">
      <w:pPr>
        <w:keepLines/>
        <w:jc w:val="center"/>
        <w:rPr>
          <w:rFonts w:cs="Times New Roman"/>
          <w:b/>
          <w:sz w:val="28"/>
          <w:szCs w:val="28"/>
        </w:rPr>
      </w:pPr>
      <w:r w:rsidRPr="0098385B">
        <w:rPr>
          <w:rFonts w:cs="Times New Roman"/>
          <w:b/>
          <w:sz w:val="28"/>
          <w:szCs w:val="28"/>
        </w:rPr>
        <w:t>щодо предмета закупівлі:</w:t>
      </w:r>
    </w:p>
    <w:p w14:paraId="458AFB79" w14:textId="77777777" w:rsidR="001A7FB1" w:rsidRDefault="001A7FB1" w:rsidP="00865563">
      <w:pPr>
        <w:keepLines/>
        <w:jc w:val="center"/>
        <w:rPr>
          <w:rFonts w:cs="Times New Roman"/>
          <w:b/>
        </w:rPr>
      </w:pPr>
    </w:p>
    <w:p w14:paraId="6F947C17" w14:textId="77777777" w:rsidR="0098385B" w:rsidRDefault="001A7FB1" w:rsidP="001A7FB1">
      <w:pPr>
        <w:keepLines/>
        <w:jc w:val="center"/>
        <w:rPr>
          <w:b/>
          <w:sz w:val="28"/>
          <w:szCs w:val="28"/>
        </w:rPr>
      </w:pPr>
      <w:r w:rsidRPr="0098385B">
        <w:rPr>
          <w:b/>
          <w:sz w:val="28"/>
          <w:szCs w:val="28"/>
        </w:rPr>
        <w:t>Реконструкція (</w:t>
      </w:r>
      <w:proofErr w:type="spellStart"/>
      <w:r w:rsidRPr="0098385B">
        <w:rPr>
          <w:b/>
          <w:sz w:val="28"/>
          <w:szCs w:val="28"/>
        </w:rPr>
        <w:t>тепломодернізація</w:t>
      </w:r>
      <w:proofErr w:type="spellEnd"/>
      <w:r w:rsidRPr="0098385B">
        <w:rPr>
          <w:b/>
          <w:sz w:val="28"/>
          <w:szCs w:val="28"/>
        </w:rPr>
        <w:t xml:space="preserve">) </w:t>
      </w:r>
      <w:proofErr w:type="spellStart"/>
      <w:r w:rsidRPr="0098385B">
        <w:rPr>
          <w:b/>
          <w:sz w:val="28"/>
          <w:szCs w:val="28"/>
        </w:rPr>
        <w:t>огороджуючих</w:t>
      </w:r>
      <w:proofErr w:type="spellEnd"/>
      <w:r w:rsidRPr="0098385B">
        <w:rPr>
          <w:b/>
          <w:sz w:val="28"/>
          <w:szCs w:val="28"/>
        </w:rPr>
        <w:t xml:space="preserve"> конструкцій </w:t>
      </w:r>
      <w:r w:rsidRPr="0098385B">
        <w:rPr>
          <w:b/>
          <w:bCs/>
          <w:sz w:val="28"/>
          <w:szCs w:val="28"/>
        </w:rPr>
        <w:t xml:space="preserve"> загальноосвітньої школи I-III ступенів №1 (корпус початкових класів) по вулиці </w:t>
      </w:r>
      <w:proofErr w:type="spellStart"/>
      <w:r w:rsidRPr="0098385B">
        <w:rPr>
          <w:b/>
          <w:bCs/>
          <w:sz w:val="28"/>
          <w:szCs w:val="28"/>
        </w:rPr>
        <w:t>Кониського</w:t>
      </w:r>
      <w:proofErr w:type="spellEnd"/>
      <w:r w:rsidRPr="0098385B">
        <w:rPr>
          <w:b/>
          <w:bCs/>
          <w:sz w:val="28"/>
          <w:szCs w:val="28"/>
        </w:rPr>
        <w:t xml:space="preserve">, 9А в </w:t>
      </w:r>
      <w:r w:rsidRPr="0098385B">
        <w:rPr>
          <w:b/>
          <w:sz w:val="28"/>
          <w:szCs w:val="28"/>
        </w:rPr>
        <w:t xml:space="preserve">м. Ковелі Волинської області.(коригування) </w:t>
      </w:r>
    </w:p>
    <w:p w14:paraId="539F8382" w14:textId="298F0A8D" w:rsidR="001A7FB1" w:rsidRPr="0098385B" w:rsidRDefault="001A7FB1" w:rsidP="001A7FB1">
      <w:pPr>
        <w:keepLines/>
        <w:jc w:val="center"/>
        <w:rPr>
          <w:b/>
          <w:sz w:val="28"/>
          <w:szCs w:val="28"/>
        </w:rPr>
      </w:pPr>
      <w:bookmarkStart w:id="0" w:name="_GoBack"/>
      <w:bookmarkEnd w:id="0"/>
      <w:r w:rsidRPr="0098385B">
        <w:rPr>
          <w:b/>
          <w:sz w:val="28"/>
          <w:szCs w:val="28"/>
        </w:rPr>
        <w:t>(код ДК 021-2015: 45400000-1 Завершальні будівельні роботи)</w:t>
      </w:r>
    </w:p>
    <w:p w14:paraId="778CDB9A" w14:textId="77777777" w:rsidR="001A7FB1" w:rsidRPr="0019761C" w:rsidRDefault="001A7FB1" w:rsidP="001A7FB1">
      <w:pPr>
        <w:keepLines/>
        <w:jc w:val="center"/>
        <w:rPr>
          <w:b/>
          <w:sz w:val="28"/>
          <w:szCs w:val="28"/>
        </w:rPr>
      </w:pPr>
    </w:p>
    <w:p w14:paraId="2984E5C6" w14:textId="77777777" w:rsidR="001A7FB1" w:rsidRPr="0019761C" w:rsidRDefault="001A7FB1" w:rsidP="001A7FB1">
      <w:pPr>
        <w:keepLines/>
        <w:jc w:val="right"/>
        <w:rPr>
          <w:b/>
          <w:sz w:val="28"/>
          <w:szCs w:val="28"/>
        </w:rPr>
      </w:pPr>
      <w:r>
        <w:rPr>
          <w:bCs/>
          <w:sz w:val="28"/>
          <w:szCs w:val="28"/>
        </w:rPr>
        <w:t xml:space="preserve">03 листопада </w:t>
      </w:r>
      <w:r w:rsidRPr="0019761C">
        <w:rPr>
          <w:bCs/>
          <w:sz w:val="28"/>
          <w:szCs w:val="28"/>
        </w:rPr>
        <w:t>2021 року</w:t>
      </w:r>
    </w:p>
    <w:p w14:paraId="59AA7068" w14:textId="77777777" w:rsidR="001A7FB1" w:rsidRPr="00391D19" w:rsidRDefault="001A7FB1" w:rsidP="00865563">
      <w:pPr>
        <w:keepLines/>
        <w:jc w:val="center"/>
        <w:rPr>
          <w:rFonts w:cs="Times New Roman"/>
          <w:b/>
        </w:rPr>
      </w:pPr>
    </w:p>
    <w:tbl>
      <w:tblPr>
        <w:tblW w:w="1028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37"/>
        <w:gridCol w:w="8257"/>
      </w:tblGrid>
      <w:tr w:rsidR="0001561F" w:rsidRPr="00E27482" w14:paraId="2BEF062C" w14:textId="77777777" w:rsidTr="00E604FB">
        <w:trPr>
          <w:trHeight w:val="439"/>
        </w:trPr>
        <w:tc>
          <w:tcPr>
            <w:tcW w:w="10286" w:type="dxa"/>
            <w:gridSpan w:val="2"/>
            <w:shd w:val="clear" w:color="auto" w:fill="auto"/>
            <w:vAlign w:val="center"/>
          </w:tcPr>
          <w:p w14:paraId="3338FA81" w14:textId="77777777" w:rsidR="0001561F" w:rsidRPr="00E27482" w:rsidRDefault="0001561F" w:rsidP="00865563">
            <w:pPr>
              <w:pStyle w:val="a0"/>
              <w:keepLines/>
              <w:numPr>
                <w:ilvl w:val="0"/>
                <w:numId w:val="16"/>
              </w:numPr>
              <w:spacing w:before="0" w:beforeAutospacing="0" w:after="0" w:afterAutospacing="0"/>
              <w:jc w:val="center"/>
              <w:rPr>
                <w:b/>
              </w:rPr>
            </w:pPr>
            <w:r w:rsidRPr="00581E40">
              <w:rPr>
                <w:b/>
              </w:rPr>
              <w:t>Загальні положення</w:t>
            </w:r>
          </w:p>
        </w:tc>
      </w:tr>
      <w:tr w:rsidR="0013029A" w:rsidRPr="00391D19" w14:paraId="4B3B178F" w14:textId="77777777" w:rsidTr="00AA144C">
        <w:tc>
          <w:tcPr>
            <w:tcW w:w="2491" w:type="dxa"/>
            <w:shd w:val="clear" w:color="auto" w:fill="auto"/>
            <w:hideMark/>
          </w:tcPr>
          <w:p w14:paraId="0BCCA1A0" w14:textId="77777777" w:rsidR="0013029A" w:rsidRPr="00391D19" w:rsidRDefault="0013029A" w:rsidP="0013029A">
            <w:pPr>
              <w:pStyle w:val="a0"/>
              <w:keepLines/>
              <w:numPr>
                <w:ilvl w:val="1"/>
                <w:numId w:val="16"/>
              </w:numPr>
              <w:spacing w:before="0" w:beforeAutospacing="0" w:after="0" w:afterAutospacing="0"/>
              <w:contextualSpacing/>
            </w:pPr>
            <w:r w:rsidRPr="00581E40">
              <w:rPr>
                <w:b/>
              </w:rPr>
              <w:t>Загальні</w:t>
            </w:r>
            <w:r w:rsidRPr="00391D19">
              <w:t xml:space="preserve"> </w:t>
            </w:r>
            <w:r w:rsidRPr="00581E40">
              <w:rPr>
                <w:b/>
              </w:rPr>
              <w:t>вимоги</w:t>
            </w:r>
          </w:p>
        </w:tc>
        <w:tc>
          <w:tcPr>
            <w:tcW w:w="7795" w:type="dxa"/>
            <w:hideMark/>
          </w:tcPr>
          <w:p w14:paraId="44613038" w14:textId="77777777" w:rsidR="0013029A" w:rsidRPr="00C93BDD" w:rsidRDefault="0013029A" w:rsidP="0013029A">
            <w:pPr>
              <w:pStyle w:val="a0"/>
              <w:keepLines/>
              <w:numPr>
                <w:ilvl w:val="2"/>
                <w:numId w:val="16"/>
              </w:numPr>
              <w:spacing w:before="0" w:beforeAutospacing="0" w:after="0" w:afterAutospacing="0"/>
              <w:jc w:val="both"/>
            </w:pPr>
            <w:r w:rsidRPr="00C93BDD">
              <w:t>Відповідно до пункту 3 частини другої статті 22</w:t>
            </w:r>
            <w:r>
              <w:t>, статті 23</w:t>
            </w:r>
            <w:r w:rsidRPr="00C93BDD">
              <w:t xml:space="preserve"> Закону цей Додаток визначає інформацію про необхідні технічні, якісні, кількісні та інші характеристики предмета закупівлі, а також способи документального підтвердження відповідності тендерної пропозиції учасника цим характеристикам та вимогам до предмета закупівлі.</w:t>
            </w:r>
          </w:p>
          <w:p w14:paraId="5F83BDEB" w14:textId="77777777" w:rsidR="0013029A" w:rsidRDefault="0013029A" w:rsidP="0013029A">
            <w:pPr>
              <w:pStyle w:val="a0"/>
              <w:keepLines/>
              <w:numPr>
                <w:ilvl w:val="2"/>
                <w:numId w:val="16"/>
              </w:numPr>
              <w:spacing w:before="0" w:beforeAutospacing="0" w:after="0" w:afterAutospacing="0"/>
              <w:jc w:val="both"/>
            </w:pPr>
            <w:bookmarkStart w:id="1" w:name="_Ref495691513"/>
            <w:r w:rsidRPr="00C93BDD">
              <w:t xml:space="preserve">Учасник повинен надати в складі тендерної пропозиції інформацію та документи, які підтверджують її відповідність технічним, якісним, кількісним та іншим характеристикам (вимогам) предмета закупівлі, </w:t>
            </w:r>
            <w:bookmarkEnd w:id="1"/>
            <w:r w:rsidRPr="00C93BDD">
              <w:t>відповідно до умов цього Додатку.</w:t>
            </w:r>
          </w:p>
          <w:p w14:paraId="5C19B796" w14:textId="77777777" w:rsidR="0013029A" w:rsidRDefault="0013029A" w:rsidP="0013029A">
            <w:pPr>
              <w:pStyle w:val="a0"/>
              <w:numPr>
                <w:ilvl w:val="2"/>
                <w:numId w:val="16"/>
              </w:numPr>
              <w:jc w:val="both"/>
            </w:pPr>
            <w:r>
              <w:t>У разі якщо вичерпний опис характеристик скласти неможливо, технічні специфікації можуть містити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з врахуванням статті 23 Закону. Кожне посилання слід читати з виразом "або еквівалент".</w:t>
            </w:r>
          </w:p>
          <w:p w14:paraId="61A4DFD0" w14:textId="77777777" w:rsidR="0013029A" w:rsidRDefault="0013029A" w:rsidP="0013029A">
            <w:pPr>
              <w:pStyle w:val="a0"/>
              <w:numPr>
                <w:ilvl w:val="2"/>
                <w:numId w:val="16"/>
              </w:numPr>
              <w:jc w:val="both"/>
            </w:pPr>
            <w:r>
              <w:t>Відповідно до вимог  статті 23 Закону, 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вживається, то воно є необхідним та обґрунтованим та встановлюється цим Додатком.  Кожне посилання слід читати з виразом "або еквівалент".</w:t>
            </w:r>
          </w:p>
          <w:p w14:paraId="0D2B251A" w14:textId="77777777" w:rsidR="0013029A" w:rsidRPr="00C93BDD" w:rsidRDefault="0013029A" w:rsidP="0013029A">
            <w:pPr>
              <w:pStyle w:val="a0"/>
              <w:keepLines/>
              <w:numPr>
                <w:ilvl w:val="2"/>
                <w:numId w:val="16"/>
              </w:numPr>
              <w:spacing w:before="0" w:beforeAutospacing="0" w:after="0" w:afterAutospacing="0"/>
              <w:jc w:val="both"/>
            </w:pPr>
            <w:r w:rsidRPr="003559DD">
              <w:t xml:space="preserve">У разі, коли інформація, передбачена </w:t>
            </w:r>
            <w:r>
              <w:t>цим Додатком до тендерної документації</w:t>
            </w:r>
            <w:r w:rsidRPr="003559DD">
              <w:t xml:space="preserve">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3559DD">
              <w:t>закупівель</w:t>
            </w:r>
            <w:proofErr w:type="spellEnd"/>
            <w:r w:rsidRPr="003559DD">
              <w:t xml:space="preserve">,   для документального підтвердження відповідності </w:t>
            </w:r>
            <w:r>
              <w:t>вимогам Тендерної документації</w:t>
            </w:r>
            <w:r w:rsidRPr="003559DD">
              <w:t xml:space="preserve"> у складі тендерної пропозиції учасника повинна бути надана інформаційна довідка у довільній формі, з обов’язковим зазначенням (</w:t>
            </w:r>
            <w:r w:rsidRPr="00871989">
              <w:t>посиланням</w:t>
            </w:r>
            <w:r>
              <w:t>)</w:t>
            </w:r>
            <w:r w:rsidRPr="00871989">
              <w:t xml:space="preserve"> на </w:t>
            </w:r>
            <w:r>
              <w:t xml:space="preserve">відповідне </w:t>
            </w:r>
            <w:r w:rsidRPr="00871989">
              <w:t>джерело отримання такої інформації</w:t>
            </w:r>
            <w:r>
              <w:t xml:space="preserve"> </w:t>
            </w:r>
            <w:r w:rsidRPr="0015615F">
              <w:t>(перехід за посиланням повинен уможливити вільний доступ замовника до такої інформації з врахуванням вимог та/або обмежень, встановлених чинним законодавством України).</w:t>
            </w:r>
          </w:p>
        </w:tc>
      </w:tr>
      <w:tr w:rsidR="00AA183B" w:rsidRPr="00391D19" w14:paraId="66A5DB45" w14:textId="77777777" w:rsidTr="00423273">
        <w:trPr>
          <w:trHeight w:val="567"/>
        </w:trPr>
        <w:tc>
          <w:tcPr>
            <w:tcW w:w="10286" w:type="dxa"/>
            <w:gridSpan w:val="2"/>
            <w:shd w:val="clear" w:color="auto" w:fill="auto"/>
            <w:vAlign w:val="center"/>
            <w:hideMark/>
          </w:tcPr>
          <w:p w14:paraId="35039CDF" w14:textId="77777777" w:rsidR="00AA183B" w:rsidRPr="00E35785" w:rsidRDefault="00AA183B" w:rsidP="00865563">
            <w:pPr>
              <w:pStyle w:val="a0"/>
              <w:keepLines/>
              <w:numPr>
                <w:ilvl w:val="0"/>
                <w:numId w:val="16"/>
              </w:numPr>
              <w:spacing w:before="0" w:beforeAutospacing="0" w:after="0" w:afterAutospacing="0"/>
              <w:jc w:val="center"/>
              <w:rPr>
                <w:b/>
              </w:rPr>
            </w:pPr>
            <w:r w:rsidRPr="00E35785">
              <w:rPr>
                <w:b/>
              </w:rPr>
              <w:lastRenderedPageBreak/>
              <w:t>Загальна характеристика предмета закупівлі</w:t>
            </w:r>
          </w:p>
        </w:tc>
      </w:tr>
      <w:tr w:rsidR="00AA183B" w:rsidRPr="00391D19" w14:paraId="01690577" w14:textId="77777777" w:rsidTr="00423273">
        <w:tc>
          <w:tcPr>
            <w:tcW w:w="2491" w:type="dxa"/>
            <w:shd w:val="clear" w:color="auto" w:fill="auto"/>
          </w:tcPr>
          <w:p w14:paraId="03D9D21E" w14:textId="77777777" w:rsidR="00AA183B" w:rsidRPr="00E35785" w:rsidRDefault="00AA183B" w:rsidP="00865563">
            <w:pPr>
              <w:pStyle w:val="a0"/>
              <w:keepLines/>
              <w:numPr>
                <w:ilvl w:val="1"/>
                <w:numId w:val="16"/>
              </w:numPr>
              <w:spacing w:before="0" w:beforeAutospacing="0" w:after="0" w:afterAutospacing="0"/>
              <w:contextualSpacing/>
              <w:rPr>
                <w:b/>
              </w:rPr>
            </w:pPr>
            <w:r w:rsidRPr="00E35785">
              <w:rPr>
                <w:b/>
              </w:rPr>
              <w:t xml:space="preserve">Тип </w:t>
            </w:r>
            <w:r w:rsidR="00304CC0">
              <w:rPr>
                <w:b/>
              </w:rPr>
              <w:t>/ категорія</w:t>
            </w:r>
          </w:p>
        </w:tc>
        <w:tc>
          <w:tcPr>
            <w:tcW w:w="7795" w:type="dxa"/>
            <w:shd w:val="clear" w:color="auto" w:fill="auto"/>
          </w:tcPr>
          <w:p w14:paraId="565E7987" w14:textId="0BC07D3A" w:rsidR="00AA183B" w:rsidRPr="00391D19" w:rsidRDefault="004C661B" w:rsidP="00F009B7">
            <w:pPr>
              <w:pStyle w:val="a0"/>
              <w:keepLines/>
              <w:spacing w:before="0" w:beforeAutospacing="0" w:after="0" w:afterAutospacing="0"/>
              <w:contextualSpacing/>
              <w:jc w:val="both"/>
            </w:pPr>
            <w:r w:rsidRPr="00391D19">
              <w:t xml:space="preserve">Предметом закупівлі є </w:t>
            </w:r>
            <w:r w:rsidR="00F009B7">
              <w:t xml:space="preserve">роботи з </w:t>
            </w:r>
            <w:r w:rsidR="00A2204D">
              <w:t>реконструкції</w:t>
            </w:r>
            <w:r w:rsidR="008E142E">
              <w:t>.</w:t>
            </w:r>
          </w:p>
        </w:tc>
      </w:tr>
      <w:tr w:rsidR="0099712C" w:rsidRPr="00391D19" w14:paraId="67A28C8D" w14:textId="77777777" w:rsidTr="00E7553F">
        <w:tc>
          <w:tcPr>
            <w:tcW w:w="2491" w:type="dxa"/>
            <w:shd w:val="clear" w:color="auto" w:fill="auto"/>
          </w:tcPr>
          <w:p w14:paraId="35035C68" w14:textId="77777777" w:rsidR="0099712C" w:rsidRPr="00E35785" w:rsidRDefault="0099712C" w:rsidP="0099712C">
            <w:pPr>
              <w:pStyle w:val="a0"/>
              <w:keepLines/>
              <w:numPr>
                <w:ilvl w:val="1"/>
                <w:numId w:val="16"/>
              </w:numPr>
              <w:spacing w:before="0" w:beforeAutospacing="0" w:after="0" w:afterAutospacing="0"/>
              <w:contextualSpacing/>
              <w:rPr>
                <w:b/>
              </w:rPr>
            </w:pPr>
            <w:r w:rsidRPr="00E35785">
              <w:rPr>
                <w:b/>
              </w:rPr>
              <w:t>Найменування предмета закупівлі</w:t>
            </w:r>
          </w:p>
        </w:tc>
        <w:tc>
          <w:tcPr>
            <w:tcW w:w="7795" w:type="dxa"/>
          </w:tcPr>
          <w:p w14:paraId="278681AA" w14:textId="77777777" w:rsidR="00607C25" w:rsidRDefault="00607C25" w:rsidP="00607C25">
            <w:pPr>
              <w:widowControl w:val="0"/>
              <w:jc w:val="both"/>
              <w:rPr>
                <w:bCs/>
                <w:szCs w:val="24"/>
              </w:rPr>
            </w:pPr>
            <w:bookmarkStart w:id="2" w:name="_Hlk70543162"/>
            <w:r w:rsidRPr="00196D1A">
              <w:rPr>
                <w:bCs/>
                <w:szCs w:val="24"/>
              </w:rPr>
              <w:t>Реконструкція (</w:t>
            </w:r>
            <w:proofErr w:type="spellStart"/>
            <w:r w:rsidRPr="00196D1A">
              <w:rPr>
                <w:bCs/>
                <w:szCs w:val="24"/>
              </w:rPr>
              <w:t>тепломодернізація</w:t>
            </w:r>
            <w:proofErr w:type="spellEnd"/>
            <w:r w:rsidRPr="00196D1A">
              <w:rPr>
                <w:bCs/>
                <w:szCs w:val="24"/>
              </w:rPr>
              <w:t xml:space="preserve">) </w:t>
            </w:r>
            <w:proofErr w:type="spellStart"/>
            <w:r w:rsidRPr="00196D1A">
              <w:rPr>
                <w:bCs/>
                <w:szCs w:val="24"/>
              </w:rPr>
              <w:t>огороджуючих</w:t>
            </w:r>
            <w:proofErr w:type="spellEnd"/>
            <w:r w:rsidRPr="00196D1A">
              <w:rPr>
                <w:bCs/>
                <w:szCs w:val="24"/>
              </w:rPr>
              <w:t xml:space="preserve"> конструкцій загальноосвітньої школи I-III ступенів №1 (корпус початкових класів) по вулиці </w:t>
            </w:r>
            <w:proofErr w:type="spellStart"/>
            <w:r w:rsidRPr="00196D1A">
              <w:rPr>
                <w:bCs/>
                <w:szCs w:val="24"/>
              </w:rPr>
              <w:t>Кониського</w:t>
            </w:r>
            <w:proofErr w:type="spellEnd"/>
            <w:r w:rsidRPr="00196D1A">
              <w:rPr>
                <w:bCs/>
                <w:szCs w:val="24"/>
              </w:rPr>
              <w:t>, 9А в м. Ковелі Волинської області. (коригування)</w:t>
            </w:r>
            <w:r>
              <w:rPr>
                <w:bCs/>
                <w:szCs w:val="24"/>
              </w:rPr>
              <w:t xml:space="preserve"> </w:t>
            </w:r>
          </w:p>
          <w:p w14:paraId="5CFCC1C5" w14:textId="6E292E1F" w:rsidR="0099712C" w:rsidRPr="00391D19" w:rsidRDefault="00607C25" w:rsidP="00607C25">
            <w:pPr>
              <w:widowControl w:val="0"/>
              <w:jc w:val="both"/>
            </w:pPr>
            <w:r w:rsidRPr="00196D1A">
              <w:rPr>
                <w:bCs/>
                <w:szCs w:val="24"/>
              </w:rPr>
              <w:t>(код ДК 021-2015: 45400000-1 Завершальні будівельні роботи)</w:t>
            </w:r>
            <w:bookmarkEnd w:id="2"/>
          </w:p>
        </w:tc>
      </w:tr>
      <w:tr w:rsidR="0099712C" w:rsidRPr="00391D19" w14:paraId="7523A245" w14:textId="77777777" w:rsidTr="00AA144C">
        <w:tc>
          <w:tcPr>
            <w:tcW w:w="2491" w:type="dxa"/>
            <w:shd w:val="clear" w:color="auto" w:fill="auto"/>
          </w:tcPr>
          <w:p w14:paraId="61F6E79E" w14:textId="77777777" w:rsidR="0099712C" w:rsidRPr="00E13130" w:rsidRDefault="0099712C" w:rsidP="0099712C">
            <w:pPr>
              <w:pStyle w:val="a0"/>
              <w:keepLines/>
              <w:numPr>
                <w:ilvl w:val="1"/>
                <w:numId w:val="16"/>
              </w:numPr>
              <w:spacing w:before="0" w:beforeAutospacing="0" w:after="0" w:afterAutospacing="0"/>
              <w:contextualSpacing/>
              <w:rPr>
                <w:b/>
              </w:rPr>
            </w:pPr>
            <w:r w:rsidRPr="00E13130">
              <w:rPr>
                <w:b/>
              </w:rPr>
              <w:t xml:space="preserve">Місце </w:t>
            </w:r>
            <w:r w:rsidRPr="0067577D">
              <w:rPr>
                <w:b/>
              </w:rPr>
              <w:t>виконання робіт</w:t>
            </w:r>
          </w:p>
        </w:tc>
        <w:tc>
          <w:tcPr>
            <w:tcW w:w="7795" w:type="dxa"/>
          </w:tcPr>
          <w:p w14:paraId="582095E7" w14:textId="6DAD3152" w:rsidR="0099712C" w:rsidRPr="0013029A" w:rsidRDefault="00112765" w:rsidP="0099712C">
            <w:r w:rsidRPr="00112765">
              <w:rPr>
                <w:shd w:val="clear" w:color="auto" w:fill="FFFFFF"/>
              </w:rPr>
              <w:t>вулиц</w:t>
            </w:r>
            <w:r>
              <w:rPr>
                <w:shd w:val="clear" w:color="auto" w:fill="FFFFFF"/>
              </w:rPr>
              <w:t>я</w:t>
            </w:r>
            <w:r w:rsidRPr="00112765">
              <w:rPr>
                <w:shd w:val="clear" w:color="auto" w:fill="FFFFFF"/>
              </w:rPr>
              <w:t xml:space="preserve"> </w:t>
            </w:r>
            <w:proofErr w:type="spellStart"/>
            <w:r w:rsidR="00607C25" w:rsidRPr="00196D1A">
              <w:rPr>
                <w:bCs/>
                <w:szCs w:val="24"/>
              </w:rPr>
              <w:t>Кониського</w:t>
            </w:r>
            <w:proofErr w:type="spellEnd"/>
            <w:r w:rsidR="00607C25" w:rsidRPr="00196D1A">
              <w:rPr>
                <w:bCs/>
                <w:szCs w:val="24"/>
              </w:rPr>
              <w:t>, 9А</w:t>
            </w:r>
            <w:r w:rsidR="0099712C" w:rsidRPr="008C4796">
              <w:rPr>
                <w:shd w:val="clear" w:color="auto" w:fill="FFFFFF"/>
              </w:rPr>
              <w:t>, місто Ковель, Волинська область, 4500</w:t>
            </w:r>
            <w:r w:rsidR="001673B4">
              <w:rPr>
                <w:shd w:val="clear" w:color="auto" w:fill="FFFFFF"/>
              </w:rPr>
              <w:t>0</w:t>
            </w:r>
          </w:p>
        </w:tc>
      </w:tr>
      <w:tr w:rsidR="0099712C" w:rsidRPr="00391D19" w14:paraId="11FB7117" w14:textId="77777777" w:rsidTr="00423273">
        <w:tc>
          <w:tcPr>
            <w:tcW w:w="2491" w:type="dxa"/>
            <w:shd w:val="clear" w:color="auto" w:fill="auto"/>
          </w:tcPr>
          <w:p w14:paraId="73152BB9" w14:textId="77777777" w:rsidR="0099712C" w:rsidRPr="00391D19" w:rsidRDefault="0099712C" w:rsidP="0099712C">
            <w:pPr>
              <w:pStyle w:val="a0"/>
              <w:keepLines/>
              <w:numPr>
                <w:ilvl w:val="1"/>
                <w:numId w:val="16"/>
              </w:numPr>
              <w:spacing w:before="0" w:beforeAutospacing="0" w:after="0" w:afterAutospacing="0"/>
              <w:contextualSpacing/>
            </w:pPr>
            <w:r>
              <w:rPr>
                <w:b/>
              </w:rPr>
              <w:t>Обсяг робіт</w:t>
            </w:r>
            <w:r>
              <w:rPr>
                <w:rFonts w:eastAsia="Calibri"/>
                <w:b/>
              </w:rPr>
              <w:t xml:space="preserve"> </w:t>
            </w:r>
          </w:p>
        </w:tc>
        <w:tc>
          <w:tcPr>
            <w:tcW w:w="7795" w:type="dxa"/>
            <w:shd w:val="clear" w:color="auto" w:fill="auto"/>
          </w:tcPr>
          <w:p w14:paraId="0E3B3F63" w14:textId="29898950" w:rsidR="0099712C" w:rsidRPr="00AA1AAB" w:rsidRDefault="0099712C" w:rsidP="0099712C">
            <w:pPr>
              <w:pStyle w:val="a0"/>
              <w:keepLines/>
              <w:spacing w:before="0" w:beforeAutospacing="0" w:after="0" w:afterAutospacing="0"/>
              <w:contextualSpacing/>
              <w:jc w:val="both"/>
            </w:pPr>
            <w:r w:rsidRPr="007F697D">
              <w:t xml:space="preserve">Відповідно до пункту </w:t>
            </w:r>
            <w:r>
              <w:t xml:space="preserve">3.2.1 </w:t>
            </w:r>
            <w:r w:rsidRPr="007F697D">
              <w:t>цього Додатку</w:t>
            </w:r>
          </w:p>
        </w:tc>
      </w:tr>
      <w:tr w:rsidR="0099712C" w:rsidRPr="00391D19" w14:paraId="166D0E75" w14:textId="77777777" w:rsidTr="00337C85">
        <w:tc>
          <w:tcPr>
            <w:tcW w:w="2491" w:type="dxa"/>
            <w:shd w:val="clear" w:color="auto" w:fill="auto"/>
          </w:tcPr>
          <w:p w14:paraId="762E34B4" w14:textId="77777777" w:rsidR="0099712C" w:rsidRPr="00391D19" w:rsidRDefault="0099712C" w:rsidP="0099712C">
            <w:pPr>
              <w:pStyle w:val="a0"/>
              <w:keepLines/>
              <w:numPr>
                <w:ilvl w:val="1"/>
                <w:numId w:val="16"/>
              </w:numPr>
              <w:spacing w:before="0" w:beforeAutospacing="0" w:after="0" w:afterAutospacing="0"/>
              <w:contextualSpacing/>
              <w:rPr>
                <w:rFonts w:eastAsia="Calibri"/>
              </w:rPr>
            </w:pPr>
            <w:r w:rsidRPr="00E13130">
              <w:rPr>
                <w:rFonts w:eastAsia="Calibri"/>
                <w:b/>
              </w:rPr>
              <w:t xml:space="preserve">Строк </w:t>
            </w:r>
            <w:r w:rsidRPr="0067577D">
              <w:rPr>
                <w:b/>
              </w:rPr>
              <w:t>виконання робіт</w:t>
            </w:r>
          </w:p>
        </w:tc>
        <w:tc>
          <w:tcPr>
            <w:tcW w:w="7795" w:type="dxa"/>
            <w:shd w:val="clear" w:color="auto" w:fill="auto"/>
          </w:tcPr>
          <w:p w14:paraId="65A8C3D1" w14:textId="4A73306B" w:rsidR="0099712C" w:rsidRPr="00DA0873" w:rsidRDefault="0099712C" w:rsidP="00607C25">
            <w:pPr>
              <w:pStyle w:val="a0"/>
              <w:keepLines/>
              <w:spacing w:before="0" w:beforeAutospacing="0" w:after="0" w:afterAutospacing="0"/>
              <w:contextualSpacing/>
              <w:jc w:val="both"/>
            </w:pPr>
            <w:r w:rsidRPr="00EB755D">
              <w:t xml:space="preserve">до </w:t>
            </w:r>
            <w:r w:rsidR="00607C25">
              <w:t xml:space="preserve">30 квітня </w:t>
            </w:r>
            <w:r w:rsidRPr="00EB755D">
              <w:t>202</w:t>
            </w:r>
            <w:r w:rsidR="00607C25">
              <w:t>2</w:t>
            </w:r>
            <w:r w:rsidR="00EB755D">
              <w:t xml:space="preserve"> року</w:t>
            </w:r>
          </w:p>
        </w:tc>
      </w:tr>
      <w:tr w:rsidR="00391D19" w:rsidRPr="00391D19" w14:paraId="039AF3B6" w14:textId="77777777" w:rsidTr="00E604FB">
        <w:trPr>
          <w:trHeight w:val="371"/>
        </w:trPr>
        <w:tc>
          <w:tcPr>
            <w:tcW w:w="10286" w:type="dxa"/>
            <w:gridSpan w:val="2"/>
            <w:shd w:val="clear" w:color="auto" w:fill="auto"/>
            <w:vAlign w:val="center"/>
            <w:hideMark/>
          </w:tcPr>
          <w:p w14:paraId="70D056B3" w14:textId="77777777" w:rsidR="00391D19" w:rsidRPr="00391D19" w:rsidRDefault="000222FC" w:rsidP="00AE7FC9">
            <w:pPr>
              <w:pStyle w:val="a0"/>
              <w:keepNext/>
              <w:numPr>
                <w:ilvl w:val="0"/>
                <w:numId w:val="16"/>
              </w:numPr>
              <w:spacing w:before="0" w:beforeAutospacing="0" w:after="0" w:afterAutospacing="0"/>
              <w:jc w:val="center"/>
            </w:pPr>
            <w:r>
              <w:rPr>
                <w:b/>
              </w:rPr>
              <w:t xml:space="preserve">Технічна специфікація </w:t>
            </w:r>
            <w:r w:rsidR="00581E40" w:rsidRPr="00391D19">
              <w:rPr>
                <w:rFonts w:eastAsia="Calibri"/>
                <w:b/>
              </w:rPr>
              <w:t>предмета закупівлі</w:t>
            </w:r>
          </w:p>
        </w:tc>
      </w:tr>
      <w:tr w:rsidR="00C629CC" w:rsidRPr="00391D19" w14:paraId="127CF5C3" w14:textId="77777777" w:rsidTr="00423273">
        <w:tc>
          <w:tcPr>
            <w:tcW w:w="2491" w:type="dxa"/>
            <w:shd w:val="clear" w:color="auto" w:fill="auto"/>
          </w:tcPr>
          <w:p w14:paraId="6A844922" w14:textId="77777777" w:rsidR="00C629CC" w:rsidRPr="00391D19" w:rsidRDefault="00332C80" w:rsidP="00C454EA">
            <w:pPr>
              <w:pStyle w:val="a0"/>
              <w:keepLines/>
              <w:numPr>
                <w:ilvl w:val="1"/>
                <w:numId w:val="16"/>
              </w:numPr>
              <w:spacing w:before="0" w:beforeAutospacing="0" w:after="0" w:afterAutospacing="0"/>
              <w:contextualSpacing/>
              <w:rPr>
                <w:rFonts w:eastAsia="Calibri"/>
              </w:rPr>
            </w:pPr>
            <w:r>
              <w:rPr>
                <w:rFonts w:eastAsia="Calibri"/>
                <w:b/>
              </w:rPr>
              <w:t>Загальні положення</w:t>
            </w:r>
          </w:p>
        </w:tc>
        <w:tc>
          <w:tcPr>
            <w:tcW w:w="7795" w:type="dxa"/>
            <w:tcBorders>
              <w:bottom w:val="single" w:sz="4" w:space="0" w:color="auto"/>
            </w:tcBorders>
            <w:shd w:val="clear" w:color="auto" w:fill="auto"/>
          </w:tcPr>
          <w:p w14:paraId="6FF68A25" w14:textId="35B20D6E" w:rsidR="00020B30" w:rsidRDefault="00D67E36" w:rsidP="00865563">
            <w:pPr>
              <w:pStyle w:val="a4"/>
              <w:keepLines/>
              <w:numPr>
                <w:ilvl w:val="2"/>
                <w:numId w:val="16"/>
              </w:numPr>
              <w:contextualSpacing w:val="0"/>
              <w:jc w:val="both"/>
            </w:pPr>
            <w:r w:rsidRPr="00020B30">
              <w:rPr>
                <w:rFonts w:eastAsia="Calibri"/>
              </w:rPr>
              <w:t>Найменування</w:t>
            </w:r>
            <w:r>
              <w:t xml:space="preserve"> (види</w:t>
            </w:r>
            <w:r w:rsidR="00C454EA">
              <w:t>, склад</w:t>
            </w:r>
            <w:r>
              <w:t xml:space="preserve">), технічні, кількісні та інші характеристики </w:t>
            </w:r>
            <w:r w:rsidR="001E50CA">
              <w:t>робіт</w:t>
            </w:r>
            <w:r w:rsidR="006A0994">
              <w:t>, які становлять предмет закупівлі,</w:t>
            </w:r>
            <w:r>
              <w:t xml:space="preserve"> наведені </w:t>
            </w:r>
            <w:r w:rsidR="00592ACF">
              <w:t xml:space="preserve">у </w:t>
            </w:r>
            <w:r w:rsidR="00AB6932">
              <w:t>пункт</w:t>
            </w:r>
            <w:r w:rsidR="00FE431B">
              <w:t>і</w:t>
            </w:r>
            <w:r w:rsidR="00AB6932">
              <w:t xml:space="preserve"> </w:t>
            </w:r>
            <w:r w:rsidR="00AB6932">
              <w:fldChar w:fldCharType="begin"/>
            </w:r>
            <w:r w:rsidR="00AB6932">
              <w:instrText xml:space="preserve"> REF _Ref514134484 \n \h </w:instrText>
            </w:r>
            <w:r w:rsidR="002160FA">
              <w:instrText xml:space="preserve"> \* MERGEFORMAT </w:instrText>
            </w:r>
            <w:r w:rsidR="00AB6932">
              <w:fldChar w:fldCharType="separate"/>
            </w:r>
            <w:r w:rsidR="007F4ABB">
              <w:t>3.2</w:t>
            </w:r>
            <w:r w:rsidR="00AB6932">
              <w:fldChar w:fldCharType="end"/>
            </w:r>
            <w:r w:rsidR="00FE431B">
              <w:t xml:space="preserve"> </w:t>
            </w:r>
            <w:r w:rsidR="00AB6932">
              <w:t>цього Додатку.</w:t>
            </w:r>
          </w:p>
          <w:p w14:paraId="601EA3C0" w14:textId="47E08F3F" w:rsidR="00BB21A5" w:rsidRPr="006F7004" w:rsidRDefault="0083558C" w:rsidP="00FE431B">
            <w:pPr>
              <w:pStyle w:val="a4"/>
              <w:keepLines/>
              <w:numPr>
                <w:ilvl w:val="2"/>
                <w:numId w:val="16"/>
              </w:numPr>
              <w:contextualSpacing w:val="0"/>
              <w:jc w:val="both"/>
              <w:rPr>
                <w:rFonts w:eastAsia="Calibri"/>
              </w:rPr>
            </w:pPr>
            <w:r w:rsidRPr="0083558C">
              <w:rPr>
                <w:rFonts w:eastAsia="Calibri"/>
              </w:rPr>
              <w:t>При підготовці тендерної пропозиції замість матеріальних ресурсів відповідних торговельних марок чи фірм, патентів, конструкцій, типів, джерел походження та/або виробників, що зазначені у пункті 3.2 цього Додатку, учасник може застосовувати їх еквіваленти, але якщо це не призведе зниження якості та інших характеристик робіт та обладнання, що становлять предмет закупівлі. В разі надання еквіваленту учасник додатково надає порівняльну таблицю де звіряє всі параметри передбаченого закупівлею та пропонованого обладнання/матеріалу або ресурсу.</w:t>
            </w:r>
          </w:p>
        </w:tc>
      </w:tr>
      <w:tr w:rsidR="00332C80" w:rsidRPr="00391D19" w14:paraId="3519BA7A" w14:textId="77777777" w:rsidTr="00CB5B92">
        <w:trPr>
          <w:trHeight w:val="552"/>
        </w:trPr>
        <w:tc>
          <w:tcPr>
            <w:tcW w:w="2491" w:type="dxa"/>
            <w:shd w:val="clear" w:color="auto" w:fill="auto"/>
          </w:tcPr>
          <w:p w14:paraId="5EECFABA" w14:textId="77777777" w:rsidR="00332C80" w:rsidRDefault="00332C80" w:rsidP="00505D66">
            <w:pPr>
              <w:pStyle w:val="a0"/>
              <w:keepNext/>
              <w:numPr>
                <w:ilvl w:val="1"/>
                <w:numId w:val="16"/>
              </w:numPr>
              <w:spacing w:before="0" w:beforeAutospacing="0" w:after="0" w:afterAutospacing="0"/>
              <w:contextualSpacing/>
              <w:rPr>
                <w:rFonts w:eastAsia="Calibri"/>
                <w:b/>
              </w:rPr>
            </w:pPr>
            <w:bookmarkStart w:id="3" w:name="_Ref514134484"/>
            <w:r>
              <w:rPr>
                <w:rFonts w:eastAsia="Calibri"/>
                <w:b/>
              </w:rPr>
              <w:lastRenderedPageBreak/>
              <w:t xml:space="preserve">Специфікація (відомість) </w:t>
            </w:r>
            <w:bookmarkEnd w:id="3"/>
            <w:r w:rsidR="00505D66">
              <w:rPr>
                <w:rFonts w:eastAsia="Calibri"/>
                <w:b/>
              </w:rPr>
              <w:t>робіт</w:t>
            </w:r>
          </w:p>
        </w:tc>
        <w:tc>
          <w:tcPr>
            <w:tcW w:w="7795" w:type="dxa"/>
            <w:shd w:val="clear" w:color="auto" w:fill="auto"/>
          </w:tcPr>
          <w:p w14:paraId="445B96F3" w14:textId="77777777" w:rsidR="00332C80" w:rsidRPr="00505D66" w:rsidRDefault="00D64954" w:rsidP="001F6827">
            <w:pPr>
              <w:pStyle w:val="a4"/>
              <w:keepNext/>
              <w:numPr>
                <w:ilvl w:val="2"/>
                <w:numId w:val="16"/>
              </w:numPr>
              <w:contextualSpacing w:val="0"/>
              <w:jc w:val="both"/>
              <w:rPr>
                <w:rFonts w:eastAsia="Calibri"/>
                <w:b/>
              </w:rPr>
            </w:pPr>
            <w:r w:rsidRPr="00505D66">
              <w:rPr>
                <w:rFonts w:eastAsia="Calibri"/>
                <w:b/>
              </w:rPr>
              <w:t xml:space="preserve">Специфікація (відомість) </w:t>
            </w:r>
            <w:r w:rsidR="00083BF3" w:rsidRPr="00505D66">
              <w:rPr>
                <w:b/>
                <w:spacing w:val="-3"/>
              </w:rPr>
              <w:t>робіт і витрат</w:t>
            </w:r>
          </w:p>
          <w:p w14:paraId="08BAB8E7" w14:textId="77777777" w:rsidR="00D64954" w:rsidRPr="001570CA" w:rsidRDefault="00D64954" w:rsidP="001F6827">
            <w:pPr>
              <w:pStyle w:val="a4"/>
              <w:keepNext/>
              <w:ind w:left="0"/>
              <w:contextualSpacing w:val="0"/>
              <w:jc w:val="right"/>
              <w:rPr>
                <w:rFonts w:eastAsia="Calibri"/>
                <w:i/>
              </w:rPr>
            </w:pPr>
            <w:r w:rsidRPr="001570CA">
              <w:rPr>
                <w:rFonts w:eastAsia="Calibri"/>
                <w:i/>
              </w:rPr>
              <w:t>Таблиця 1</w:t>
            </w:r>
          </w:p>
          <w:tbl>
            <w:tblPr>
              <w:tblStyle w:val="a9"/>
              <w:tblW w:w="8133" w:type="dxa"/>
              <w:tblLook w:val="04A0" w:firstRow="1" w:lastRow="0" w:firstColumn="1" w:lastColumn="0" w:noHBand="0" w:noVBand="1"/>
            </w:tblPr>
            <w:tblGrid>
              <w:gridCol w:w="757"/>
              <w:gridCol w:w="4966"/>
              <w:gridCol w:w="1260"/>
              <w:gridCol w:w="1150"/>
            </w:tblGrid>
            <w:tr w:rsidR="00C307F3" w:rsidRPr="007F6DCE" w14:paraId="38928A37" w14:textId="77777777" w:rsidTr="00E7553F">
              <w:trPr>
                <w:trHeight w:val="230"/>
              </w:trPr>
              <w:tc>
                <w:tcPr>
                  <w:tcW w:w="757" w:type="dxa"/>
                  <w:hideMark/>
                </w:tcPr>
                <w:p w14:paraId="085C8799" w14:textId="53E42CEE" w:rsidR="00C307F3" w:rsidRPr="000E2B4B" w:rsidRDefault="00C307F3" w:rsidP="00C307F3">
                  <w:pPr>
                    <w:keepLines/>
                    <w:autoSpaceDE w:val="0"/>
                    <w:autoSpaceDN w:val="0"/>
                    <w:jc w:val="center"/>
                    <w:rPr>
                      <w:rFonts w:cs="Times New Roman"/>
                      <w:sz w:val="20"/>
                      <w:szCs w:val="20"/>
                    </w:rPr>
                  </w:pPr>
                  <w:r w:rsidRPr="000E2B4B">
                    <w:rPr>
                      <w:rFonts w:eastAsia="Arial" w:cs="Times New Roman"/>
                      <w:b/>
                      <w:bCs/>
                      <w:sz w:val="20"/>
                      <w:szCs w:val="20"/>
                    </w:rPr>
                    <w:t>№</w:t>
                  </w:r>
                  <w:r w:rsidRPr="000E2B4B">
                    <w:rPr>
                      <w:rFonts w:eastAsia="Arial" w:cs="Times New Roman"/>
                      <w:b/>
                      <w:bCs/>
                      <w:w w:val="99"/>
                      <w:sz w:val="20"/>
                      <w:szCs w:val="20"/>
                    </w:rPr>
                    <w:t xml:space="preserve"> </w:t>
                  </w:r>
                  <w:r w:rsidRPr="000E2B4B">
                    <w:rPr>
                      <w:rFonts w:eastAsia="Arial" w:cs="Times New Roman"/>
                      <w:b/>
                      <w:bCs/>
                      <w:spacing w:val="-2"/>
                      <w:w w:val="95"/>
                      <w:sz w:val="20"/>
                      <w:szCs w:val="20"/>
                    </w:rPr>
                    <w:t>п/п</w:t>
                  </w:r>
                </w:p>
              </w:tc>
              <w:tc>
                <w:tcPr>
                  <w:tcW w:w="4966" w:type="dxa"/>
                  <w:hideMark/>
                </w:tcPr>
                <w:p w14:paraId="60CAA9F5" w14:textId="571DCE32" w:rsidR="00C307F3" w:rsidRPr="000E2B4B" w:rsidRDefault="00C307F3" w:rsidP="00C307F3">
                  <w:pPr>
                    <w:keepLines/>
                    <w:autoSpaceDE w:val="0"/>
                    <w:autoSpaceDN w:val="0"/>
                    <w:jc w:val="center"/>
                    <w:rPr>
                      <w:rFonts w:cs="Times New Roman"/>
                      <w:sz w:val="20"/>
                      <w:szCs w:val="20"/>
                    </w:rPr>
                  </w:pPr>
                  <w:r w:rsidRPr="000E2B4B">
                    <w:rPr>
                      <w:rFonts w:cs="Times New Roman"/>
                      <w:b/>
                      <w:bCs/>
                      <w:spacing w:val="-3"/>
                      <w:sz w:val="20"/>
                      <w:szCs w:val="20"/>
                    </w:rPr>
                    <w:t>Найменування</w:t>
                  </w:r>
                  <w:r w:rsidRPr="000E2B4B">
                    <w:rPr>
                      <w:rFonts w:cs="Times New Roman"/>
                      <w:b/>
                      <w:bCs/>
                      <w:spacing w:val="-15"/>
                      <w:sz w:val="20"/>
                      <w:szCs w:val="20"/>
                    </w:rPr>
                    <w:t xml:space="preserve"> </w:t>
                  </w:r>
                  <w:r w:rsidRPr="000E2B4B">
                    <w:rPr>
                      <w:rFonts w:cs="Times New Roman"/>
                      <w:b/>
                      <w:bCs/>
                      <w:spacing w:val="-3"/>
                      <w:sz w:val="20"/>
                      <w:szCs w:val="20"/>
                    </w:rPr>
                    <w:t>робіт</w:t>
                  </w:r>
                  <w:r w:rsidRPr="000E2B4B">
                    <w:rPr>
                      <w:rFonts w:cs="Times New Roman"/>
                      <w:b/>
                      <w:bCs/>
                      <w:spacing w:val="-14"/>
                      <w:sz w:val="20"/>
                      <w:szCs w:val="20"/>
                    </w:rPr>
                    <w:t xml:space="preserve"> </w:t>
                  </w:r>
                  <w:r w:rsidRPr="000E2B4B">
                    <w:rPr>
                      <w:rFonts w:cs="Times New Roman"/>
                      <w:b/>
                      <w:bCs/>
                      <w:sz w:val="20"/>
                      <w:szCs w:val="20"/>
                    </w:rPr>
                    <w:t>і</w:t>
                  </w:r>
                  <w:r w:rsidRPr="000E2B4B">
                    <w:rPr>
                      <w:rFonts w:cs="Times New Roman"/>
                      <w:b/>
                      <w:bCs/>
                      <w:spacing w:val="-16"/>
                      <w:sz w:val="20"/>
                      <w:szCs w:val="20"/>
                    </w:rPr>
                    <w:t xml:space="preserve"> </w:t>
                  </w:r>
                  <w:r w:rsidRPr="000E2B4B">
                    <w:rPr>
                      <w:rFonts w:cs="Times New Roman"/>
                      <w:b/>
                      <w:bCs/>
                      <w:spacing w:val="-3"/>
                      <w:sz w:val="20"/>
                      <w:szCs w:val="20"/>
                    </w:rPr>
                    <w:t>витрат</w:t>
                  </w:r>
                </w:p>
              </w:tc>
              <w:tc>
                <w:tcPr>
                  <w:tcW w:w="1260" w:type="dxa"/>
                  <w:hideMark/>
                </w:tcPr>
                <w:p w14:paraId="59E710BE" w14:textId="0EF539F0" w:rsidR="00C307F3" w:rsidRPr="000E2B4B" w:rsidRDefault="00C307F3" w:rsidP="00C307F3">
                  <w:pPr>
                    <w:keepLines/>
                    <w:autoSpaceDE w:val="0"/>
                    <w:autoSpaceDN w:val="0"/>
                    <w:jc w:val="center"/>
                    <w:rPr>
                      <w:rFonts w:cs="Times New Roman"/>
                      <w:sz w:val="20"/>
                      <w:szCs w:val="20"/>
                    </w:rPr>
                  </w:pPr>
                  <w:r w:rsidRPr="000E2B4B">
                    <w:rPr>
                      <w:rFonts w:cs="Times New Roman"/>
                      <w:b/>
                      <w:bCs/>
                      <w:spacing w:val="-3"/>
                      <w:w w:val="95"/>
                      <w:sz w:val="20"/>
                      <w:szCs w:val="20"/>
                    </w:rPr>
                    <w:t>Одиниця</w:t>
                  </w:r>
                  <w:r w:rsidRPr="000E2B4B">
                    <w:rPr>
                      <w:rFonts w:cs="Times New Roman"/>
                      <w:b/>
                      <w:bCs/>
                      <w:spacing w:val="24"/>
                      <w:w w:val="99"/>
                      <w:sz w:val="20"/>
                      <w:szCs w:val="20"/>
                    </w:rPr>
                    <w:t xml:space="preserve"> </w:t>
                  </w:r>
                  <w:r w:rsidRPr="000E2B4B">
                    <w:rPr>
                      <w:rFonts w:cs="Times New Roman"/>
                      <w:b/>
                      <w:bCs/>
                      <w:spacing w:val="-3"/>
                      <w:sz w:val="20"/>
                      <w:szCs w:val="20"/>
                    </w:rPr>
                    <w:t>виміру</w:t>
                  </w:r>
                </w:p>
              </w:tc>
              <w:tc>
                <w:tcPr>
                  <w:tcW w:w="1150" w:type="dxa"/>
                  <w:hideMark/>
                </w:tcPr>
                <w:p w14:paraId="107A22B7" w14:textId="04F116F8" w:rsidR="00C307F3" w:rsidRPr="000E2B4B" w:rsidRDefault="00C307F3" w:rsidP="00C307F3">
                  <w:pPr>
                    <w:keepLines/>
                    <w:autoSpaceDE w:val="0"/>
                    <w:autoSpaceDN w:val="0"/>
                    <w:jc w:val="center"/>
                    <w:rPr>
                      <w:rFonts w:cs="Times New Roman"/>
                      <w:sz w:val="20"/>
                      <w:szCs w:val="20"/>
                    </w:rPr>
                  </w:pPr>
                  <w:r w:rsidRPr="000E2B4B">
                    <w:rPr>
                      <w:rFonts w:cs="Times New Roman"/>
                      <w:b/>
                      <w:bCs/>
                      <w:spacing w:val="-5"/>
                      <w:sz w:val="20"/>
                      <w:szCs w:val="20"/>
                    </w:rPr>
                    <w:t>Кіль</w:t>
                  </w:r>
                  <w:r w:rsidRPr="000E2B4B">
                    <w:rPr>
                      <w:rFonts w:cs="Times New Roman"/>
                      <w:b/>
                      <w:bCs/>
                      <w:spacing w:val="-3"/>
                      <w:sz w:val="20"/>
                      <w:szCs w:val="20"/>
                    </w:rPr>
                    <w:t>кість</w:t>
                  </w:r>
                </w:p>
              </w:tc>
            </w:tr>
            <w:tr w:rsidR="00A12071" w:rsidRPr="007F6DCE" w14:paraId="48C4D630" w14:textId="77777777" w:rsidTr="00C307F3">
              <w:tc>
                <w:tcPr>
                  <w:tcW w:w="757" w:type="dxa"/>
                  <w:tcBorders>
                    <w:top w:val="single" w:sz="4" w:space="0" w:color="auto"/>
                    <w:left w:val="single" w:sz="4" w:space="0" w:color="auto"/>
                    <w:bottom w:val="single" w:sz="4" w:space="0" w:color="auto"/>
                    <w:right w:val="single" w:sz="4" w:space="0" w:color="auto"/>
                  </w:tcBorders>
                </w:tcPr>
                <w:p w14:paraId="72F04B62" w14:textId="22F80AB9"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w:t>
                  </w:r>
                </w:p>
              </w:tc>
              <w:tc>
                <w:tcPr>
                  <w:tcW w:w="4966" w:type="dxa"/>
                  <w:tcBorders>
                    <w:top w:val="single" w:sz="4" w:space="0" w:color="auto"/>
                    <w:left w:val="single" w:sz="4" w:space="0" w:color="auto"/>
                    <w:bottom w:val="single" w:sz="4" w:space="0" w:color="auto"/>
                    <w:right w:val="single" w:sz="4" w:space="0" w:color="auto"/>
                  </w:tcBorders>
                </w:tcPr>
                <w:p w14:paraId="6C98C707"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Розбирання дерев'яних заповнень віконних</w:t>
                  </w:r>
                </w:p>
                <w:p w14:paraId="0788EB5C" w14:textId="3C18465D"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прорізів без підвіконних дошок</w:t>
                  </w:r>
                </w:p>
              </w:tc>
              <w:tc>
                <w:tcPr>
                  <w:tcW w:w="1260" w:type="dxa"/>
                  <w:tcBorders>
                    <w:top w:val="single" w:sz="4" w:space="0" w:color="auto"/>
                    <w:left w:val="single" w:sz="4" w:space="0" w:color="auto"/>
                    <w:bottom w:val="single" w:sz="4" w:space="0" w:color="auto"/>
                    <w:right w:val="single" w:sz="4" w:space="0" w:color="auto"/>
                  </w:tcBorders>
                </w:tcPr>
                <w:p w14:paraId="2AB9EC89" w14:textId="0A502A24"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39B3FB84" w14:textId="406D5E13"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3,12043</w:t>
                  </w:r>
                </w:p>
              </w:tc>
            </w:tr>
            <w:tr w:rsidR="00A12071" w:rsidRPr="007F6DCE" w14:paraId="16A32634" w14:textId="77777777" w:rsidTr="00C307F3">
              <w:tc>
                <w:tcPr>
                  <w:tcW w:w="757" w:type="dxa"/>
                  <w:tcBorders>
                    <w:top w:val="single" w:sz="4" w:space="0" w:color="auto"/>
                    <w:left w:val="single" w:sz="4" w:space="0" w:color="auto"/>
                    <w:bottom w:val="single" w:sz="4" w:space="0" w:color="auto"/>
                    <w:right w:val="single" w:sz="4" w:space="0" w:color="auto"/>
                  </w:tcBorders>
                </w:tcPr>
                <w:p w14:paraId="4259C41B" w14:textId="20C01D5F"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2</w:t>
                  </w:r>
                </w:p>
              </w:tc>
              <w:tc>
                <w:tcPr>
                  <w:tcW w:w="4966" w:type="dxa"/>
                  <w:tcBorders>
                    <w:top w:val="single" w:sz="4" w:space="0" w:color="auto"/>
                    <w:left w:val="single" w:sz="4" w:space="0" w:color="auto"/>
                    <w:bottom w:val="single" w:sz="4" w:space="0" w:color="auto"/>
                    <w:right w:val="single" w:sz="4" w:space="0" w:color="auto"/>
                  </w:tcBorders>
                </w:tcPr>
                <w:p w14:paraId="3EBEE52E"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 xml:space="preserve">Розбирання поясків, </w:t>
                  </w:r>
                  <w:proofErr w:type="spellStart"/>
                  <w:r w:rsidRPr="000E2B4B">
                    <w:rPr>
                      <w:rFonts w:cs="Times New Roman"/>
                      <w:iCs/>
                      <w:spacing w:val="-3"/>
                      <w:sz w:val="20"/>
                      <w:szCs w:val="20"/>
                    </w:rPr>
                    <w:t>сандриків</w:t>
                  </w:r>
                  <w:proofErr w:type="spellEnd"/>
                  <w:r w:rsidRPr="000E2B4B">
                    <w:rPr>
                      <w:rFonts w:cs="Times New Roman"/>
                      <w:iCs/>
                      <w:spacing w:val="-3"/>
                      <w:sz w:val="20"/>
                      <w:szCs w:val="20"/>
                    </w:rPr>
                    <w:t>, жолобів,</w:t>
                  </w:r>
                </w:p>
                <w:p w14:paraId="08C52364" w14:textId="3C6AED3A"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відливів, звисів тощо з листової сталі</w:t>
                  </w:r>
                </w:p>
              </w:tc>
              <w:tc>
                <w:tcPr>
                  <w:tcW w:w="1260" w:type="dxa"/>
                  <w:tcBorders>
                    <w:top w:val="single" w:sz="4" w:space="0" w:color="auto"/>
                    <w:left w:val="single" w:sz="4" w:space="0" w:color="auto"/>
                    <w:bottom w:val="single" w:sz="4" w:space="0" w:color="auto"/>
                    <w:right w:val="single" w:sz="4" w:space="0" w:color="auto"/>
                  </w:tcBorders>
                </w:tcPr>
                <w:p w14:paraId="0DEB762B" w14:textId="6D1BA9E7"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w:t>
                  </w:r>
                </w:p>
              </w:tc>
              <w:tc>
                <w:tcPr>
                  <w:tcW w:w="1150" w:type="dxa"/>
                  <w:tcBorders>
                    <w:top w:val="single" w:sz="4" w:space="0" w:color="auto"/>
                    <w:left w:val="single" w:sz="4" w:space="0" w:color="auto"/>
                    <w:bottom w:val="single" w:sz="4" w:space="0" w:color="auto"/>
                    <w:right w:val="single" w:sz="4" w:space="0" w:color="auto"/>
                  </w:tcBorders>
                </w:tcPr>
                <w:p w14:paraId="1D210400" w14:textId="5951E8F8"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1,5606</w:t>
                  </w:r>
                </w:p>
              </w:tc>
            </w:tr>
            <w:tr w:rsidR="00A12071" w:rsidRPr="007F6DCE" w14:paraId="2386A78B" w14:textId="77777777" w:rsidTr="00C307F3">
              <w:tc>
                <w:tcPr>
                  <w:tcW w:w="757" w:type="dxa"/>
                  <w:tcBorders>
                    <w:top w:val="single" w:sz="4" w:space="0" w:color="auto"/>
                    <w:left w:val="single" w:sz="4" w:space="0" w:color="auto"/>
                    <w:bottom w:val="single" w:sz="4" w:space="0" w:color="auto"/>
                    <w:right w:val="single" w:sz="4" w:space="0" w:color="auto"/>
                  </w:tcBorders>
                </w:tcPr>
                <w:p w14:paraId="0BFD6732" w14:textId="053387E7"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3</w:t>
                  </w:r>
                </w:p>
              </w:tc>
              <w:tc>
                <w:tcPr>
                  <w:tcW w:w="4966" w:type="dxa"/>
                  <w:tcBorders>
                    <w:top w:val="single" w:sz="4" w:space="0" w:color="auto"/>
                    <w:left w:val="single" w:sz="4" w:space="0" w:color="auto"/>
                    <w:bottom w:val="single" w:sz="4" w:space="0" w:color="auto"/>
                    <w:right w:val="single" w:sz="4" w:space="0" w:color="auto"/>
                  </w:tcBorders>
                </w:tcPr>
                <w:p w14:paraId="36635B38"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Розбирання дерев'яних заповнень дверних</w:t>
                  </w:r>
                </w:p>
                <w:p w14:paraId="136C9586" w14:textId="1CAF471E" w:rsidR="00A12071" w:rsidRPr="000E2B4B" w:rsidRDefault="00A12071" w:rsidP="00C307F3">
                  <w:pPr>
                    <w:keepLines/>
                    <w:autoSpaceDE w:val="0"/>
                    <w:autoSpaceDN w:val="0"/>
                    <w:jc w:val="both"/>
                    <w:rPr>
                      <w:rFonts w:cs="Times New Roman"/>
                      <w:spacing w:val="-3"/>
                      <w:sz w:val="20"/>
                      <w:szCs w:val="20"/>
                    </w:rPr>
                  </w:pPr>
                  <w:proofErr w:type="spellStart"/>
                  <w:r w:rsidRPr="000E2B4B">
                    <w:rPr>
                      <w:rFonts w:cs="Times New Roman"/>
                      <w:iCs/>
                      <w:spacing w:val="-3"/>
                      <w:sz w:val="20"/>
                      <w:szCs w:val="20"/>
                    </w:rPr>
                    <w:t>прорiзiв</w:t>
                  </w:r>
                  <w:proofErr w:type="spellEnd"/>
                </w:p>
              </w:tc>
              <w:tc>
                <w:tcPr>
                  <w:tcW w:w="1260" w:type="dxa"/>
                  <w:tcBorders>
                    <w:top w:val="single" w:sz="4" w:space="0" w:color="auto"/>
                    <w:left w:val="single" w:sz="4" w:space="0" w:color="auto"/>
                    <w:bottom w:val="single" w:sz="4" w:space="0" w:color="auto"/>
                    <w:right w:val="single" w:sz="4" w:space="0" w:color="auto"/>
                  </w:tcBorders>
                </w:tcPr>
                <w:p w14:paraId="47B0FD89" w14:textId="0B48003A"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6BFB5206" w14:textId="643D58A1"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0,385</w:t>
                  </w:r>
                </w:p>
              </w:tc>
            </w:tr>
            <w:tr w:rsidR="00A12071" w:rsidRPr="007F6DCE" w14:paraId="16AF3825" w14:textId="77777777" w:rsidTr="00C307F3">
              <w:tc>
                <w:tcPr>
                  <w:tcW w:w="757" w:type="dxa"/>
                  <w:tcBorders>
                    <w:top w:val="single" w:sz="4" w:space="0" w:color="auto"/>
                    <w:left w:val="single" w:sz="4" w:space="0" w:color="auto"/>
                    <w:bottom w:val="single" w:sz="4" w:space="0" w:color="auto"/>
                    <w:right w:val="single" w:sz="4" w:space="0" w:color="auto"/>
                  </w:tcBorders>
                </w:tcPr>
                <w:p w14:paraId="7FD6409B" w14:textId="24F159D9"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4</w:t>
                  </w:r>
                </w:p>
              </w:tc>
              <w:tc>
                <w:tcPr>
                  <w:tcW w:w="4966" w:type="dxa"/>
                  <w:tcBorders>
                    <w:top w:val="single" w:sz="4" w:space="0" w:color="auto"/>
                    <w:left w:val="single" w:sz="4" w:space="0" w:color="auto"/>
                    <w:bottom w:val="single" w:sz="4" w:space="0" w:color="auto"/>
                    <w:right w:val="single" w:sz="4" w:space="0" w:color="auto"/>
                  </w:tcBorders>
                </w:tcPr>
                <w:p w14:paraId="207E1519"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Заповнення віконних прорізів готовими</w:t>
                  </w:r>
                </w:p>
                <w:p w14:paraId="1FFC162F"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блоками площею більше 3 м2 з</w:t>
                  </w:r>
                </w:p>
                <w:p w14:paraId="24EBC219"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металопластику в кам'яних стінах</w:t>
                  </w:r>
                </w:p>
                <w:p w14:paraId="59797497" w14:textId="0381F554"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житлових і громадських будівель</w:t>
                  </w:r>
                </w:p>
              </w:tc>
              <w:tc>
                <w:tcPr>
                  <w:tcW w:w="1260" w:type="dxa"/>
                  <w:tcBorders>
                    <w:top w:val="single" w:sz="4" w:space="0" w:color="auto"/>
                    <w:left w:val="single" w:sz="4" w:space="0" w:color="auto"/>
                    <w:bottom w:val="single" w:sz="4" w:space="0" w:color="auto"/>
                    <w:right w:val="single" w:sz="4" w:space="0" w:color="auto"/>
                  </w:tcBorders>
                </w:tcPr>
                <w:p w14:paraId="237AAF7B" w14:textId="2BAD4C7E"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34AAC75E" w14:textId="325C415C"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0,86003</w:t>
                  </w:r>
                </w:p>
              </w:tc>
            </w:tr>
            <w:tr w:rsidR="00A12071" w:rsidRPr="007F6DCE" w14:paraId="22AF6EC9" w14:textId="77777777" w:rsidTr="00C307F3">
              <w:tc>
                <w:tcPr>
                  <w:tcW w:w="757" w:type="dxa"/>
                  <w:tcBorders>
                    <w:top w:val="single" w:sz="4" w:space="0" w:color="auto"/>
                    <w:left w:val="single" w:sz="4" w:space="0" w:color="auto"/>
                    <w:bottom w:val="single" w:sz="4" w:space="0" w:color="auto"/>
                    <w:right w:val="single" w:sz="4" w:space="0" w:color="auto"/>
                  </w:tcBorders>
                </w:tcPr>
                <w:p w14:paraId="5B09927F" w14:textId="5A10A4C2"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5</w:t>
                  </w:r>
                </w:p>
              </w:tc>
              <w:tc>
                <w:tcPr>
                  <w:tcW w:w="4966" w:type="dxa"/>
                  <w:tcBorders>
                    <w:top w:val="single" w:sz="4" w:space="0" w:color="auto"/>
                    <w:left w:val="single" w:sz="4" w:space="0" w:color="auto"/>
                    <w:bottom w:val="single" w:sz="4" w:space="0" w:color="auto"/>
                    <w:right w:val="single" w:sz="4" w:space="0" w:color="auto"/>
                  </w:tcBorders>
                </w:tcPr>
                <w:p w14:paraId="18443A1F"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Заповнення віконних прорізів готовими</w:t>
                  </w:r>
                </w:p>
                <w:p w14:paraId="0C76669F"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блоками площею до 3 м2 з</w:t>
                  </w:r>
                </w:p>
                <w:p w14:paraId="354B8D72"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металопластику в кам'яних стінах</w:t>
                  </w:r>
                </w:p>
                <w:p w14:paraId="1945EEAD" w14:textId="2E7E2449"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житлових і громадських будівель</w:t>
                  </w:r>
                </w:p>
              </w:tc>
              <w:tc>
                <w:tcPr>
                  <w:tcW w:w="1260" w:type="dxa"/>
                  <w:tcBorders>
                    <w:top w:val="single" w:sz="4" w:space="0" w:color="auto"/>
                    <w:left w:val="single" w:sz="4" w:space="0" w:color="auto"/>
                    <w:bottom w:val="single" w:sz="4" w:space="0" w:color="auto"/>
                    <w:right w:val="single" w:sz="4" w:space="0" w:color="auto"/>
                  </w:tcBorders>
                </w:tcPr>
                <w:p w14:paraId="2AE222D7" w14:textId="3842BE24"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405F4A3A" w14:textId="738538B3"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2,2534</w:t>
                  </w:r>
                </w:p>
              </w:tc>
            </w:tr>
            <w:tr w:rsidR="00A12071" w:rsidRPr="007F6DCE" w14:paraId="0F196D60" w14:textId="77777777" w:rsidTr="00C307F3">
              <w:tc>
                <w:tcPr>
                  <w:tcW w:w="757" w:type="dxa"/>
                  <w:tcBorders>
                    <w:top w:val="single" w:sz="4" w:space="0" w:color="auto"/>
                    <w:left w:val="single" w:sz="4" w:space="0" w:color="auto"/>
                    <w:bottom w:val="single" w:sz="4" w:space="0" w:color="auto"/>
                    <w:right w:val="single" w:sz="4" w:space="0" w:color="auto"/>
                  </w:tcBorders>
                </w:tcPr>
                <w:p w14:paraId="3F39D515" w14:textId="4B8D98E4"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6</w:t>
                  </w:r>
                </w:p>
              </w:tc>
              <w:tc>
                <w:tcPr>
                  <w:tcW w:w="4966" w:type="dxa"/>
                  <w:tcBorders>
                    <w:top w:val="single" w:sz="4" w:space="0" w:color="auto"/>
                    <w:left w:val="single" w:sz="4" w:space="0" w:color="auto"/>
                    <w:bottom w:val="single" w:sz="4" w:space="0" w:color="auto"/>
                    <w:right w:val="single" w:sz="4" w:space="0" w:color="auto"/>
                  </w:tcBorders>
                </w:tcPr>
                <w:p w14:paraId="6D09748D"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 xml:space="preserve">Заповнення </w:t>
                  </w:r>
                  <w:proofErr w:type="spellStart"/>
                  <w:r w:rsidRPr="000E2B4B">
                    <w:rPr>
                      <w:rFonts w:cs="Times New Roman"/>
                      <w:iCs/>
                      <w:spacing w:val="-3"/>
                      <w:sz w:val="20"/>
                      <w:szCs w:val="20"/>
                    </w:rPr>
                    <w:t>вiконних</w:t>
                  </w:r>
                  <w:proofErr w:type="spellEnd"/>
                  <w:r w:rsidRPr="000E2B4B">
                    <w:rPr>
                      <w:rFonts w:cs="Times New Roman"/>
                      <w:iCs/>
                      <w:spacing w:val="-3"/>
                      <w:sz w:val="20"/>
                      <w:szCs w:val="20"/>
                    </w:rPr>
                    <w:t xml:space="preserve"> </w:t>
                  </w:r>
                  <w:proofErr w:type="spellStart"/>
                  <w:r w:rsidRPr="000E2B4B">
                    <w:rPr>
                      <w:rFonts w:cs="Times New Roman"/>
                      <w:iCs/>
                      <w:spacing w:val="-3"/>
                      <w:sz w:val="20"/>
                      <w:szCs w:val="20"/>
                    </w:rPr>
                    <w:t>прорiзiв</w:t>
                  </w:r>
                  <w:proofErr w:type="spellEnd"/>
                  <w:r w:rsidRPr="000E2B4B">
                    <w:rPr>
                      <w:rFonts w:cs="Times New Roman"/>
                      <w:iCs/>
                      <w:spacing w:val="-3"/>
                      <w:sz w:val="20"/>
                      <w:szCs w:val="20"/>
                    </w:rPr>
                    <w:t xml:space="preserve"> готовими</w:t>
                  </w:r>
                </w:p>
                <w:p w14:paraId="1EC93E62"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блоками площею до 1 м2 з</w:t>
                  </w:r>
                </w:p>
                <w:p w14:paraId="296B0481" w14:textId="77777777" w:rsidR="00A12071" w:rsidRPr="000E2B4B" w:rsidRDefault="00A12071" w:rsidP="002D3C8E">
                  <w:pPr>
                    <w:keepLines/>
                    <w:autoSpaceDE w:val="0"/>
                    <w:autoSpaceDN w:val="0"/>
                    <w:rPr>
                      <w:rFonts w:cs="Times New Roman"/>
                      <w:iCs/>
                      <w:spacing w:val="-3"/>
                      <w:sz w:val="20"/>
                      <w:szCs w:val="20"/>
                    </w:rPr>
                  </w:pPr>
                  <w:proofErr w:type="spellStart"/>
                  <w:r w:rsidRPr="000E2B4B">
                    <w:rPr>
                      <w:rFonts w:cs="Times New Roman"/>
                      <w:iCs/>
                      <w:spacing w:val="-3"/>
                      <w:sz w:val="20"/>
                      <w:szCs w:val="20"/>
                    </w:rPr>
                    <w:t>металлопластику</w:t>
                  </w:r>
                  <w:proofErr w:type="spellEnd"/>
                  <w:r w:rsidRPr="000E2B4B">
                    <w:rPr>
                      <w:rFonts w:cs="Times New Roman"/>
                      <w:iCs/>
                      <w:spacing w:val="-3"/>
                      <w:sz w:val="20"/>
                      <w:szCs w:val="20"/>
                    </w:rPr>
                    <w:t xml:space="preserve"> в кам'яних </w:t>
                  </w:r>
                  <w:proofErr w:type="spellStart"/>
                  <w:r w:rsidRPr="000E2B4B">
                    <w:rPr>
                      <w:rFonts w:cs="Times New Roman"/>
                      <w:iCs/>
                      <w:spacing w:val="-3"/>
                      <w:sz w:val="20"/>
                      <w:szCs w:val="20"/>
                    </w:rPr>
                    <w:t>стiнах</w:t>
                  </w:r>
                  <w:proofErr w:type="spellEnd"/>
                </w:p>
                <w:p w14:paraId="28B06C15" w14:textId="0998869C"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житлових і громадських будівель - фрамуги</w:t>
                  </w:r>
                </w:p>
              </w:tc>
              <w:tc>
                <w:tcPr>
                  <w:tcW w:w="1260" w:type="dxa"/>
                  <w:tcBorders>
                    <w:top w:val="single" w:sz="4" w:space="0" w:color="auto"/>
                    <w:left w:val="single" w:sz="4" w:space="0" w:color="auto"/>
                    <w:bottom w:val="single" w:sz="4" w:space="0" w:color="auto"/>
                    <w:right w:val="single" w:sz="4" w:space="0" w:color="auto"/>
                  </w:tcBorders>
                </w:tcPr>
                <w:p w14:paraId="132F3939" w14:textId="3B70B58F"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15B30026" w14:textId="6DF21333"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0,0847</w:t>
                  </w:r>
                </w:p>
              </w:tc>
            </w:tr>
            <w:tr w:rsidR="00A12071" w:rsidRPr="007F6DCE" w14:paraId="68CCEBF1" w14:textId="77777777" w:rsidTr="00C307F3">
              <w:tc>
                <w:tcPr>
                  <w:tcW w:w="757" w:type="dxa"/>
                  <w:tcBorders>
                    <w:top w:val="single" w:sz="4" w:space="0" w:color="auto"/>
                    <w:left w:val="single" w:sz="4" w:space="0" w:color="auto"/>
                    <w:bottom w:val="single" w:sz="4" w:space="0" w:color="auto"/>
                    <w:right w:val="single" w:sz="4" w:space="0" w:color="auto"/>
                  </w:tcBorders>
                </w:tcPr>
                <w:p w14:paraId="199E293B" w14:textId="122F4AAF"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7</w:t>
                  </w:r>
                </w:p>
              </w:tc>
              <w:tc>
                <w:tcPr>
                  <w:tcW w:w="4966" w:type="dxa"/>
                  <w:tcBorders>
                    <w:top w:val="single" w:sz="4" w:space="0" w:color="auto"/>
                    <w:left w:val="single" w:sz="4" w:space="0" w:color="auto"/>
                    <w:bottom w:val="single" w:sz="4" w:space="0" w:color="auto"/>
                    <w:right w:val="single" w:sz="4" w:space="0" w:color="auto"/>
                  </w:tcBorders>
                </w:tcPr>
                <w:p w14:paraId="63A08ACF" w14:textId="7AD78D13"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Установлення віконних зливів</w:t>
                  </w:r>
                </w:p>
              </w:tc>
              <w:tc>
                <w:tcPr>
                  <w:tcW w:w="1260" w:type="dxa"/>
                  <w:tcBorders>
                    <w:top w:val="single" w:sz="4" w:space="0" w:color="auto"/>
                    <w:left w:val="single" w:sz="4" w:space="0" w:color="auto"/>
                    <w:bottom w:val="single" w:sz="4" w:space="0" w:color="auto"/>
                    <w:right w:val="single" w:sz="4" w:space="0" w:color="auto"/>
                  </w:tcBorders>
                </w:tcPr>
                <w:p w14:paraId="20FA00E4" w14:textId="3A4C145A"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w:t>
                  </w:r>
                </w:p>
              </w:tc>
              <w:tc>
                <w:tcPr>
                  <w:tcW w:w="1150" w:type="dxa"/>
                  <w:tcBorders>
                    <w:top w:val="single" w:sz="4" w:space="0" w:color="auto"/>
                    <w:left w:val="single" w:sz="4" w:space="0" w:color="auto"/>
                    <w:bottom w:val="single" w:sz="4" w:space="0" w:color="auto"/>
                    <w:right w:val="single" w:sz="4" w:space="0" w:color="auto"/>
                  </w:tcBorders>
                </w:tcPr>
                <w:p w14:paraId="3200EE91" w14:textId="13B5A3AE"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1,8956</w:t>
                  </w:r>
                </w:p>
              </w:tc>
            </w:tr>
            <w:tr w:rsidR="00A12071" w:rsidRPr="007F6DCE" w14:paraId="3DA4FF61" w14:textId="77777777" w:rsidTr="00C307F3">
              <w:tc>
                <w:tcPr>
                  <w:tcW w:w="757" w:type="dxa"/>
                  <w:tcBorders>
                    <w:top w:val="single" w:sz="4" w:space="0" w:color="auto"/>
                    <w:left w:val="single" w:sz="4" w:space="0" w:color="auto"/>
                    <w:bottom w:val="single" w:sz="4" w:space="0" w:color="auto"/>
                    <w:right w:val="single" w:sz="4" w:space="0" w:color="auto"/>
                  </w:tcBorders>
                </w:tcPr>
                <w:p w14:paraId="18847065" w14:textId="3B50C59C"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8</w:t>
                  </w:r>
                </w:p>
              </w:tc>
              <w:tc>
                <w:tcPr>
                  <w:tcW w:w="4966" w:type="dxa"/>
                  <w:tcBorders>
                    <w:top w:val="single" w:sz="4" w:space="0" w:color="auto"/>
                    <w:left w:val="single" w:sz="4" w:space="0" w:color="auto"/>
                    <w:bottom w:val="single" w:sz="4" w:space="0" w:color="auto"/>
                    <w:right w:val="single" w:sz="4" w:space="0" w:color="auto"/>
                  </w:tcBorders>
                </w:tcPr>
                <w:p w14:paraId="3A54FBAA"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Заповнення дверних прорізів готовими</w:t>
                  </w:r>
                </w:p>
                <w:p w14:paraId="69477E19"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дверними блоками площею понад 2 до 3 м2</w:t>
                  </w:r>
                </w:p>
                <w:p w14:paraId="2BD87F20" w14:textId="76BD8103"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з металопластику у кам'яних стінах</w:t>
                  </w:r>
                </w:p>
              </w:tc>
              <w:tc>
                <w:tcPr>
                  <w:tcW w:w="1260" w:type="dxa"/>
                  <w:tcBorders>
                    <w:top w:val="single" w:sz="4" w:space="0" w:color="auto"/>
                    <w:left w:val="single" w:sz="4" w:space="0" w:color="auto"/>
                    <w:bottom w:val="single" w:sz="4" w:space="0" w:color="auto"/>
                    <w:right w:val="single" w:sz="4" w:space="0" w:color="auto"/>
                  </w:tcBorders>
                </w:tcPr>
                <w:p w14:paraId="2B91BD73" w14:textId="5F0B3A90"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111DC1EB" w14:textId="4CD2847F"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0,3003</w:t>
                  </w:r>
                </w:p>
              </w:tc>
            </w:tr>
            <w:tr w:rsidR="00A12071" w:rsidRPr="007F6DCE" w14:paraId="1A44EC58" w14:textId="77777777" w:rsidTr="00C307F3">
              <w:tc>
                <w:tcPr>
                  <w:tcW w:w="757" w:type="dxa"/>
                  <w:tcBorders>
                    <w:top w:val="single" w:sz="4" w:space="0" w:color="auto"/>
                    <w:left w:val="single" w:sz="4" w:space="0" w:color="auto"/>
                    <w:bottom w:val="single" w:sz="4" w:space="0" w:color="auto"/>
                    <w:right w:val="single" w:sz="4" w:space="0" w:color="auto"/>
                  </w:tcBorders>
                </w:tcPr>
                <w:p w14:paraId="7DE6101D" w14:textId="24B9C7B1"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9</w:t>
                  </w:r>
                </w:p>
              </w:tc>
              <w:tc>
                <w:tcPr>
                  <w:tcW w:w="4966" w:type="dxa"/>
                  <w:tcBorders>
                    <w:top w:val="single" w:sz="4" w:space="0" w:color="auto"/>
                    <w:left w:val="single" w:sz="4" w:space="0" w:color="auto"/>
                    <w:bottom w:val="single" w:sz="4" w:space="0" w:color="auto"/>
                    <w:right w:val="single" w:sz="4" w:space="0" w:color="auto"/>
                  </w:tcBorders>
                </w:tcPr>
                <w:p w14:paraId="7E052D9B" w14:textId="4331E257" w:rsidR="00A12071" w:rsidRPr="000E2B4B" w:rsidRDefault="00A12071" w:rsidP="00C307F3">
                  <w:pPr>
                    <w:keepLines/>
                    <w:autoSpaceDE w:val="0"/>
                    <w:autoSpaceDN w:val="0"/>
                    <w:jc w:val="both"/>
                    <w:rPr>
                      <w:rFonts w:cs="Times New Roman"/>
                      <w:spacing w:val="-3"/>
                      <w:sz w:val="20"/>
                      <w:szCs w:val="20"/>
                    </w:rPr>
                  </w:pPr>
                  <w:r w:rsidRPr="000E2B4B">
                    <w:rPr>
                      <w:rFonts w:cs="Times New Roman"/>
                      <w:spacing w:val="-3"/>
                      <w:sz w:val="20"/>
                      <w:szCs w:val="20"/>
                    </w:rPr>
                    <w:t>Укоси</w:t>
                  </w:r>
                </w:p>
              </w:tc>
              <w:tc>
                <w:tcPr>
                  <w:tcW w:w="1260" w:type="dxa"/>
                  <w:tcBorders>
                    <w:top w:val="single" w:sz="4" w:space="0" w:color="auto"/>
                    <w:left w:val="single" w:sz="4" w:space="0" w:color="auto"/>
                    <w:bottom w:val="single" w:sz="4" w:space="0" w:color="auto"/>
                    <w:right w:val="single" w:sz="4" w:space="0" w:color="auto"/>
                  </w:tcBorders>
                </w:tcPr>
                <w:p w14:paraId="27B383ED" w14:textId="6BC4F427" w:rsidR="00A12071" w:rsidRPr="000E2B4B" w:rsidRDefault="00A12071" w:rsidP="00C307F3">
                  <w:pPr>
                    <w:keepLines/>
                    <w:autoSpaceDE w:val="0"/>
                    <w:autoSpaceDN w:val="0"/>
                    <w:jc w:val="center"/>
                    <w:rPr>
                      <w:rFonts w:cs="Times New Roman"/>
                      <w:spacing w:val="-3"/>
                      <w:sz w:val="20"/>
                      <w:szCs w:val="20"/>
                    </w:rPr>
                  </w:pPr>
                  <w:r w:rsidRPr="000E2B4B">
                    <w:rPr>
                      <w:rFonts w:cs="Times New Roman"/>
                      <w:sz w:val="16"/>
                      <w:szCs w:val="16"/>
                    </w:rPr>
                    <w:t xml:space="preserve"> </w:t>
                  </w:r>
                </w:p>
              </w:tc>
              <w:tc>
                <w:tcPr>
                  <w:tcW w:w="1150" w:type="dxa"/>
                  <w:tcBorders>
                    <w:top w:val="single" w:sz="4" w:space="0" w:color="auto"/>
                    <w:left w:val="single" w:sz="4" w:space="0" w:color="auto"/>
                    <w:bottom w:val="single" w:sz="4" w:space="0" w:color="auto"/>
                    <w:right w:val="single" w:sz="4" w:space="0" w:color="auto"/>
                  </w:tcBorders>
                </w:tcPr>
                <w:p w14:paraId="2CD8F53D" w14:textId="7DD7601E" w:rsidR="00A12071" w:rsidRPr="000E2B4B" w:rsidRDefault="00A12071" w:rsidP="00C307F3">
                  <w:pPr>
                    <w:keepLines/>
                    <w:autoSpaceDE w:val="0"/>
                    <w:autoSpaceDN w:val="0"/>
                    <w:jc w:val="center"/>
                    <w:rPr>
                      <w:rFonts w:cs="Times New Roman"/>
                      <w:spacing w:val="-3"/>
                      <w:sz w:val="20"/>
                      <w:szCs w:val="20"/>
                    </w:rPr>
                  </w:pPr>
                  <w:r w:rsidRPr="000E2B4B">
                    <w:rPr>
                      <w:rFonts w:cs="Times New Roman"/>
                      <w:sz w:val="16"/>
                      <w:szCs w:val="16"/>
                    </w:rPr>
                    <w:t xml:space="preserve"> </w:t>
                  </w:r>
                </w:p>
              </w:tc>
            </w:tr>
            <w:tr w:rsidR="00A12071" w:rsidRPr="007F6DCE" w14:paraId="4108F44D" w14:textId="77777777" w:rsidTr="00C307F3">
              <w:tc>
                <w:tcPr>
                  <w:tcW w:w="757" w:type="dxa"/>
                  <w:tcBorders>
                    <w:top w:val="single" w:sz="4" w:space="0" w:color="auto"/>
                    <w:left w:val="single" w:sz="4" w:space="0" w:color="auto"/>
                    <w:bottom w:val="single" w:sz="4" w:space="0" w:color="auto"/>
                    <w:right w:val="single" w:sz="4" w:space="0" w:color="auto"/>
                  </w:tcBorders>
                </w:tcPr>
                <w:p w14:paraId="612BB4DF" w14:textId="062E98DC"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10</w:t>
                  </w:r>
                </w:p>
              </w:tc>
              <w:tc>
                <w:tcPr>
                  <w:tcW w:w="4966" w:type="dxa"/>
                  <w:tcBorders>
                    <w:top w:val="single" w:sz="4" w:space="0" w:color="auto"/>
                    <w:left w:val="single" w:sz="4" w:space="0" w:color="auto"/>
                    <w:bottom w:val="single" w:sz="4" w:space="0" w:color="auto"/>
                    <w:right w:val="single" w:sz="4" w:space="0" w:color="auto"/>
                  </w:tcBorders>
                </w:tcPr>
                <w:p w14:paraId="64C6C519" w14:textId="4A8F6B17" w:rsidR="00A12071" w:rsidRPr="000E2B4B" w:rsidRDefault="00A12071" w:rsidP="00C307F3">
                  <w:pPr>
                    <w:keepLines/>
                    <w:autoSpaceDE w:val="0"/>
                    <w:autoSpaceDN w:val="0"/>
                    <w:jc w:val="both"/>
                    <w:rPr>
                      <w:rFonts w:cs="Times New Roman"/>
                      <w:spacing w:val="-3"/>
                      <w:sz w:val="20"/>
                      <w:szCs w:val="20"/>
                    </w:rPr>
                  </w:pPr>
                  <w:r w:rsidRPr="000E2B4B">
                    <w:rPr>
                      <w:rFonts w:cs="Times New Roman"/>
                      <w:spacing w:val="-3"/>
                      <w:sz w:val="20"/>
                      <w:szCs w:val="20"/>
                    </w:rPr>
                    <w:t>Внутрішні укоси</w:t>
                  </w:r>
                </w:p>
              </w:tc>
              <w:tc>
                <w:tcPr>
                  <w:tcW w:w="1260" w:type="dxa"/>
                  <w:tcBorders>
                    <w:top w:val="single" w:sz="4" w:space="0" w:color="auto"/>
                    <w:left w:val="single" w:sz="4" w:space="0" w:color="auto"/>
                    <w:bottom w:val="single" w:sz="4" w:space="0" w:color="auto"/>
                    <w:right w:val="single" w:sz="4" w:space="0" w:color="auto"/>
                  </w:tcBorders>
                </w:tcPr>
                <w:p w14:paraId="3884341D" w14:textId="7B0C257F" w:rsidR="00A12071" w:rsidRPr="000E2B4B" w:rsidRDefault="00A12071" w:rsidP="00C307F3">
                  <w:pPr>
                    <w:keepLines/>
                    <w:autoSpaceDE w:val="0"/>
                    <w:autoSpaceDN w:val="0"/>
                    <w:jc w:val="center"/>
                    <w:rPr>
                      <w:rFonts w:cs="Times New Roman"/>
                      <w:spacing w:val="-3"/>
                      <w:sz w:val="20"/>
                      <w:szCs w:val="20"/>
                    </w:rPr>
                  </w:pPr>
                  <w:r w:rsidRPr="000E2B4B">
                    <w:rPr>
                      <w:rFonts w:cs="Times New Roman"/>
                      <w:sz w:val="16"/>
                      <w:szCs w:val="16"/>
                    </w:rPr>
                    <w:t xml:space="preserve"> </w:t>
                  </w:r>
                </w:p>
              </w:tc>
              <w:tc>
                <w:tcPr>
                  <w:tcW w:w="1150" w:type="dxa"/>
                  <w:tcBorders>
                    <w:top w:val="single" w:sz="4" w:space="0" w:color="auto"/>
                    <w:left w:val="single" w:sz="4" w:space="0" w:color="auto"/>
                    <w:bottom w:val="single" w:sz="4" w:space="0" w:color="auto"/>
                    <w:right w:val="single" w:sz="4" w:space="0" w:color="auto"/>
                  </w:tcBorders>
                </w:tcPr>
                <w:p w14:paraId="42D002D1" w14:textId="1C0778AB" w:rsidR="00A12071" w:rsidRPr="000E2B4B" w:rsidRDefault="00A12071" w:rsidP="00C307F3">
                  <w:pPr>
                    <w:keepLines/>
                    <w:autoSpaceDE w:val="0"/>
                    <w:autoSpaceDN w:val="0"/>
                    <w:jc w:val="center"/>
                    <w:rPr>
                      <w:rFonts w:cs="Times New Roman"/>
                      <w:spacing w:val="-3"/>
                      <w:sz w:val="20"/>
                      <w:szCs w:val="20"/>
                    </w:rPr>
                  </w:pPr>
                  <w:r w:rsidRPr="000E2B4B">
                    <w:rPr>
                      <w:rFonts w:cs="Times New Roman"/>
                      <w:sz w:val="16"/>
                      <w:szCs w:val="16"/>
                    </w:rPr>
                    <w:t xml:space="preserve"> </w:t>
                  </w:r>
                </w:p>
              </w:tc>
            </w:tr>
            <w:tr w:rsidR="00A12071" w:rsidRPr="007F6DCE" w14:paraId="680B4F4E" w14:textId="77777777" w:rsidTr="00C307F3">
              <w:tc>
                <w:tcPr>
                  <w:tcW w:w="757" w:type="dxa"/>
                  <w:tcBorders>
                    <w:top w:val="single" w:sz="4" w:space="0" w:color="auto"/>
                    <w:left w:val="single" w:sz="4" w:space="0" w:color="auto"/>
                    <w:bottom w:val="single" w:sz="4" w:space="0" w:color="auto"/>
                    <w:right w:val="single" w:sz="4" w:space="0" w:color="auto"/>
                  </w:tcBorders>
                </w:tcPr>
                <w:p w14:paraId="0F9108CA" w14:textId="44AAF54E"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11</w:t>
                  </w:r>
                </w:p>
              </w:tc>
              <w:tc>
                <w:tcPr>
                  <w:tcW w:w="4966" w:type="dxa"/>
                  <w:tcBorders>
                    <w:top w:val="single" w:sz="4" w:space="0" w:color="auto"/>
                    <w:left w:val="single" w:sz="4" w:space="0" w:color="auto"/>
                    <w:bottom w:val="single" w:sz="4" w:space="0" w:color="auto"/>
                    <w:right w:val="single" w:sz="4" w:space="0" w:color="auto"/>
                  </w:tcBorders>
                </w:tcPr>
                <w:p w14:paraId="65ACF197"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Ремонт штукатурки прямолінійних укосів</w:t>
                  </w:r>
                </w:p>
                <w:p w14:paraId="36BD13E9"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всередині будівлі по каменю та бетону</w:t>
                  </w:r>
                </w:p>
                <w:p w14:paraId="4A0AE68E" w14:textId="0EB19442"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цементно-вапняним розчином</w:t>
                  </w:r>
                </w:p>
              </w:tc>
              <w:tc>
                <w:tcPr>
                  <w:tcW w:w="1260" w:type="dxa"/>
                  <w:tcBorders>
                    <w:top w:val="single" w:sz="4" w:space="0" w:color="auto"/>
                    <w:left w:val="single" w:sz="4" w:space="0" w:color="auto"/>
                    <w:bottom w:val="single" w:sz="4" w:space="0" w:color="auto"/>
                    <w:right w:val="single" w:sz="4" w:space="0" w:color="auto"/>
                  </w:tcBorders>
                </w:tcPr>
                <w:p w14:paraId="1F3B9FC4" w14:textId="4D916DCF"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4D6CF54C" w14:textId="5F2E8320"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0,45</w:t>
                  </w:r>
                </w:p>
              </w:tc>
            </w:tr>
            <w:tr w:rsidR="00A12071" w:rsidRPr="007F6DCE" w14:paraId="38AC076B" w14:textId="77777777" w:rsidTr="00C307F3">
              <w:tc>
                <w:tcPr>
                  <w:tcW w:w="757" w:type="dxa"/>
                  <w:tcBorders>
                    <w:top w:val="single" w:sz="4" w:space="0" w:color="auto"/>
                    <w:left w:val="single" w:sz="4" w:space="0" w:color="auto"/>
                    <w:bottom w:val="single" w:sz="4" w:space="0" w:color="auto"/>
                    <w:right w:val="single" w:sz="4" w:space="0" w:color="auto"/>
                  </w:tcBorders>
                </w:tcPr>
                <w:p w14:paraId="14EE565B" w14:textId="6D9192D1"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12</w:t>
                  </w:r>
                </w:p>
              </w:tc>
              <w:tc>
                <w:tcPr>
                  <w:tcW w:w="4966" w:type="dxa"/>
                  <w:tcBorders>
                    <w:top w:val="single" w:sz="4" w:space="0" w:color="auto"/>
                    <w:left w:val="single" w:sz="4" w:space="0" w:color="auto"/>
                    <w:bottom w:val="single" w:sz="4" w:space="0" w:color="auto"/>
                    <w:right w:val="single" w:sz="4" w:space="0" w:color="auto"/>
                  </w:tcBorders>
                </w:tcPr>
                <w:p w14:paraId="1669562B"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Оздоблювальне шпаклювання відкосів</w:t>
                  </w:r>
                </w:p>
                <w:p w14:paraId="16738D92" w14:textId="621B668B"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 xml:space="preserve">ручним способом </w:t>
                  </w:r>
                  <w:proofErr w:type="spellStart"/>
                  <w:r w:rsidRPr="000E2B4B">
                    <w:rPr>
                      <w:rFonts w:cs="Times New Roman"/>
                      <w:iCs/>
                      <w:spacing w:val="-3"/>
                      <w:sz w:val="20"/>
                      <w:szCs w:val="20"/>
                    </w:rPr>
                    <w:t>шпаклiвкою</w:t>
                  </w:r>
                  <w:proofErr w:type="spellEnd"/>
                </w:p>
              </w:tc>
              <w:tc>
                <w:tcPr>
                  <w:tcW w:w="1260" w:type="dxa"/>
                  <w:tcBorders>
                    <w:top w:val="single" w:sz="4" w:space="0" w:color="auto"/>
                    <w:left w:val="single" w:sz="4" w:space="0" w:color="auto"/>
                    <w:bottom w:val="single" w:sz="4" w:space="0" w:color="auto"/>
                    <w:right w:val="single" w:sz="4" w:space="0" w:color="auto"/>
                  </w:tcBorders>
                </w:tcPr>
                <w:p w14:paraId="6A0AC977" w14:textId="5039C1CE"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3ADFD99C" w14:textId="52CCD779"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1,883</w:t>
                  </w:r>
                </w:p>
              </w:tc>
            </w:tr>
            <w:tr w:rsidR="00A12071" w:rsidRPr="007F6DCE" w14:paraId="52277FCC" w14:textId="77777777" w:rsidTr="00C307F3">
              <w:tc>
                <w:tcPr>
                  <w:tcW w:w="757" w:type="dxa"/>
                  <w:tcBorders>
                    <w:top w:val="single" w:sz="4" w:space="0" w:color="auto"/>
                    <w:left w:val="single" w:sz="4" w:space="0" w:color="auto"/>
                    <w:bottom w:val="single" w:sz="4" w:space="0" w:color="auto"/>
                    <w:right w:val="single" w:sz="4" w:space="0" w:color="auto"/>
                  </w:tcBorders>
                </w:tcPr>
                <w:p w14:paraId="3CAE83E4" w14:textId="04BA41D5"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13</w:t>
                  </w:r>
                </w:p>
              </w:tc>
              <w:tc>
                <w:tcPr>
                  <w:tcW w:w="4966" w:type="dxa"/>
                  <w:tcBorders>
                    <w:top w:val="single" w:sz="4" w:space="0" w:color="auto"/>
                    <w:left w:val="single" w:sz="4" w:space="0" w:color="auto"/>
                    <w:bottom w:val="single" w:sz="4" w:space="0" w:color="auto"/>
                    <w:right w:val="single" w:sz="4" w:space="0" w:color="auto"/>
                  </w:tcBorders>
                </w:tcPr>
                <w:p w14:paraId="17731C6B"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 xml:space="preserve">Додавати на 1 мм </w:t>
                  </w:r>
                  <w:proofErr w:type="spellStart"/>
                  <w:r w:rsidRPr="000E2B4B">
                    <w:rPr>
                      <w:rFonts w:cs="Times New Roman"/>
                      <w:iCs/>
                      <w:spacing w:val="-3"/>
                      <w:sz w:val="20"/>
                      <w:szCs w:val="20"/>
                    </w:rPr>
                    <w:t>змiни</w:t>
                  </w:r>
                  <w:proofErr w:type="spellEnd"/>
                  <w:r w:rsidRPr="000E2B4B">
                    <w:rPr>
                      <w:rFonts w:cs="Times New Roman"/>
                      <w:iCs/>
                      <w:spacing w:val="-3"/>
                      <w:sz w:val="20"/>
                      <w:szCs w:val="20"/>
                    </w:rPr>
                    <w:t xml:space="preserve"> товщини</w:t>
                  </w:r>
                </w:p>
                <w:p w14:paraId="3615F815"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шпаклювання відкосів ручним способом до</w:t>
                  </w:r>
                </w:p>
                <w:p w14:paraId="0E068BC0" w14:textId="03DB14D9"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норми 15-183-4</w:t>
                  </w:r>
                </w:p>
              </w:tc>
              <w:tc>
                <w:tcPr>
                  <w:tcW w:w="1260" w:type="dxa"/>
                  <w:tcBorders>
                    <w:top w:val="single" w:sz="4" w:space="0" w:color="auto"/>
                    <w:left w:val="single" w:sz="4" w:space="0" w:color="auto"/>
                    <w:bottom w:val="single" w:sz="4" w:space="0" w:color="auto"/>
                    <w:right w:val="single" w:sz="4" w:space="0" w:color="auto"/>
                  </w:tcBorders>
                </w:tcPr>
                <w:p w14:paraId="2C2BEC50" w14:textId="06BB8CCC"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2C158F4E" w14:textId="641517EB"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1,883</w:t>
                  </w:r>
                </w:p>
              </w:tc>
            </w:tr>
            <w:tr w:rsidR="00A12071" w:rsidRPr="007F6DCE" w14:paraId="53690964" w14:textId="77777777" w:rsidTr="00C307F3">
              <w:tc>
                <w:tcPr>
                  <w:tcW w:w="757" w:type="dxa"/>
                  <w:tcBorders>
                    <w:top w:val="single" w:sz="4" w:space="0" w:color="auto"/>
                    <w:left w:val="single" w:sz="4" w:space="0" w:color="auto"/>
                    <w:bottom w:val="single" w:sz="4" w:space="0" w:color="auto"/>
                    <w:right w:val="single" w:sz="4" w:space="0" w:color="auto"/>
                  </w:tcBorders>
                </w:tcPr>
                <w:p w14:paraId="505E947E" w14:textId="787C3D0D"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14</w:t>
                  </w:r>
                </w:p>
              </w:tc>
              <w:tc>
                <w:tcPr>
                  <w:tcW w:w="4966" w:type="dxa"/>
                  <w:tcBorders>
                    <w:top w:val="single" w:sz="4" w:space="0" w:color="auto"/>
                    <w:left w:val="single" w:sz="4" w:space="0" w:color="auto"/>
                    <w:bottom w:val="single" w:sz="4" w:space="0" w:color="auto"/>
                    <w:right w:val="single" w:sz="4" w:space="0" w:color="auto"/>
                  </w:tcBorders>
                </w:tcPr>
                <w:p w14:paraId="256D4474" w14:textId="77777777" w:rsidR="00A12071" w:rsidRPr="000E2B4B" w:rsidRDefault="00A12071" w:rsidP="002D3C8E">
                  <w:pPr>
                    <w:keepLines/>
                    <w:autoSpaceDE w:val="0"/>
                    <w:autoSpaceDN w:val="0"/>
                    <w:rPr>
                      <w:rFonts w:cs="Times New Roman"/>
                      <w:spacing w:val="-3"/>
                      <w:sz w:val="20"/>
                      <w:szCs w:val="20"/>
                    </w:rPr>
                  </w:pPr>
                  <w:r w:rsidRPr="000E2B4B">
                    <w:rPr>
                      <w:rFonts w:cs="Times New Roman"/>
                      <w:spacing w:val="-3"/>
                      <w:sz w:val="20"/>
                      <w:szCs w:val="20"/>
                    </w:rPr>
                    <w:t>Установлення перфорованих штукатурних</w:t>
                  </w:r>
                </w:p>
                <w:p w14:paraId="57738861" w14:textId="6BE7CA37" w:rsidR="00A12071" w:rsidRPr="000E2B4B" w:rsidRDefault="00A12071" w:rsidP="00C307F3">
                  <w:pPr>
                    <w:keepLines/>
                    <w:autoSpaceDE w:val="0"/>
                    <w:autoSpaceDN w:val="0"/>
                    <w:jc w:val="both"/>
                    <w:rPr>
                      <w:rFonts w:cs="Times New Roman"/>
                      <w:spacing w:val="-3"/>
                      <w:sz w:val="20"/>
                      <w:szCs w:val="20"/>
                    </w:rPr>
                  </w:pPr>
                  <w:r w:rsidRPr="000E2B4B">
                    <w:rPr>
                      <w:rFonts w:cs="Times New Roman"/>
                      <w:spacing w:val="-3"/>
                      <w:sz w:val="20"/>
                      <w:szCs w:val="20"/>
                    </w:rPr>
                    <w:t>кутиків</w:t>
                  </w:r>
                </w:p>
              </w:tc>
              <w:tc>
                <w:tcPr>
                  <w:tcW w:w="1260" w:type="dxa"/>
                  <w:tcBorders>
                    <w:top w:val="single" w:sz="4" w:space="0" w:color="auto"/>
                    <w:left w:val="single" w:sz="4" w:space="0" w:color="auto"/>
                    <w:bottom w:val="single" w:sz="4" w:space="0" w:color="auto"/>
                    <w:right w:val="single" w:sz="4" w:space="0" w:color="auto"/>
                  </w:tcBorders>
                </w:tcPr>
                <w:p w14:paraId="0643CC94" w14:textId="36458309"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100м</w:t>
                  </w:r>
                </w:p>
              </w:tc>
              <w:tc>
                <w:tcPr>
                  <w:tcW w:w="1150" w:type="dxa"/>
                  <w:tcBorders>
                    <w:top w:val="single" w:sz="4" w:space="0" w:color="auto"/>
                    <w:left w:val="single" w:sz="4" w:space="0" w:color="auto"/>
                    <w:bottom w:val="single" w:sz="4" w:space="0" w:color="auto"/>
                    <w:right w:val="single" w:sz="4" w:space="0" w:color="auto"/>
                  </w:tcBorders>
                </w:tcPr>
                <w:p w14:paraId="720C0D59" w14:textId="23C0CF35"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5,7</w:t>
                  </w:r>
                </w:p>
              </w:tc>
            </w:tr>
            <w:tr w:rsidR="00A12071" w:rsidRPr="007F6DCE" w14:paraId="6B055BE0" w14:textId="77777777" w:rsidTr="00C307F3">
              <w:tc>
                <w:tcPr>
                  <w:tcW w:w="757" w:type="dxa"/>
                  <w:tcBorders>
                    <w:top w:val="single" w:sz="4" w:space="0" w:color="auto"/>
                    <w:left w:val="single" w:sz="4" w:space="0" w:color="auto"/>
                    <w:bottom w:val="single" w:sz="4" w:space="0" w:color="auto"/>
                    <w:right w:val="single" w:sz="4" w:space="0" w:color="auto"/>
                  </w:tcBorders>
                </w:tcPr>
                <w:p w14:paraId="7F9A171E" w14:textId="513F1029"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15</w:t>
                  </w:r>
                </w:p>
              </w:tc>
              <w:tc>
                <w:tcPr>
                  <w:tcW w:w="4966" w:type="dxa"/>
                  <w:tcBorders>
                    <w:top w:val="single" w:sz="4" w:space="0" w:color="auto"/>
                    <w:left w:val="single" w:sz="4" w:space="0" w:color="auto"/>
                    <w:bottom w:val="single" w:sz="4" w:space="0" w:color="auto"/>
                    <w:right w:val="single" w:sz="4" w:space="0" w:color="auto"/>
                  </w:tcBorders>
                </w:tcPr>
                <w:p w14:paraId="36D9DD0D" w14:textId="77777777" w:rsidR="00A12071" w:rsidRPr="000E2B4B" w:rsidRDefault="00A12071" w:rsidP="002D3C8E">
                  <w:pPr>
                    <w:keepLines/>
                    <w:autoSpaceDE w:val="0"/>
                    <w:autoSpaceDN w:val="0"/>
                    <w:rPr>
                      <w:rFonts w:cs="Times New Roman"/>
                      <w:iCs/>
                      <w:spacing w:val="-3"/>
                      <w:sz w:val="20"/>
                      <w:szCs w:val="20"/>
                    </w:rPr>
                  </w:pPr>
                  <w:proofErr w:type="spellStart"/>
                  <w:r w:rsidRPr="000E2B4B">
                    <w:rPr>
                      <w:rFonts w:cs="Times New Roman"/>
                      <w:iCs/>
                      <w:spacing w:val="-3"/>
                      <w:sz w:val="20"/>
                      <w:szCs w:val="20"/>
                    </w:rPr>
                    <w:t>Полiпшене</w:t>
                  </w:r>
                  <w:proofErr w:type="spellEnd"/>
                  <w:r w:rsidRPr="000E2B4B">
                    <w:rPr>
                      <w:rFonts w:cs="Times New Roman"/>
                      <w:iCs/>
                      <w:spacing w:val="-3"/>
                      <w:sz w:val="20"/>
                      <w:szCs w:val="20"/>
                    </w:rPr>
                    <w:t xml:space="preserve"> фарбування відкосів</w:t>
                  </w:r>
                </w:p>
                <w:p w14:paraId="5F02096C" w14:textId="77777777" w:rsidR="00A12071" w:rsidRPr="000E2B4B" w:rsidRDefault="00A12071" w:rsidP="002D3C8E">
                  <w:pPr>
                    <w:keepLines/>
                    <w:autoSpaceDE w:val="0"/>
                    <w:autoSpaceDN w:val="0"/>
                    <w:rPr>
                      <w:rFonts w:cs="Times New Roman"/>
                      <w:iCs/>
                      <w:spacing w:val="-3"/>
                      <w:sz w:val="20"/>
                      <w:szCs w:val="20"/>
                    </w:rPr>
                  </w:pPr>
                  <w:proofErr w:type="spellStart"/>
                  <w:r w:rsidRPr="000E2B4B">
                    <w:rPr>
                      <w:rFonts w:cs="Times New Roman"/>
                      <w:iCs/>
                      <w:spacing w:val="-3"/>
                      <w:sz w:val="20"/>
                      <w:szCs w:val="20"/>
                    </w:rPr>
                    <w:t>полiвiнiлацетатними</w:t>
                  </w:r>
                  <w:proofErr w:type="spellEnd"/>
                  <w:r w:rsidRPr="000E2B4B">
                    <w:rPr>
                      <w:rFonts w:cs="Times New Roman"/>
                      <w:iCs/>
                      <w:spacing w:val="-3"/>
                      <w:sz w:val="20"/>
                      <w:szCs w:val="20"/>
                    </w:rPr>
                    <w:t xml:space="preserve"> </w:t>
                  </w:r>
                  <w:proofErr w:type="spellStart"/>
                  <w:r w:rsidRPr="000E2B4B">
                    <w:rPr>
                      <w:rFonts w:cs="Times New Roman"/>
                      <w:iCs/>
                      <w:spacing w:val="-3"/>
                      <w:sz w:val="20"/>
                      <w:szCs w:val="20"/>
                    </w:rPr>
                    <w:t>водоемульсiйними</w:t>
                  </w:r>
                  <w:proofErr w:type="spellEnd"/>
                </w:p>
                <w:p w14:paraId="6C305BEF" w14:textId="77777777" w:rsidR="00A12071" w:rsidRPr="000E2B4B" w:rsidRDefault="00A12071" w:rsidP="002D3C8E">
                  <w:pPr>
                    <w:keepLines/>
                    <w:autoSpaceDE w:val="0"/>
                    <w:autoSpaceDN w:val="0"/>
                    <w:rPr>
                      <w:rFonts w:cs="Times New Roman"/>
                      <w:iCs/>
                      <w:spacing w:val="-3"/>
                      <w:sz w:val="20"/>
                      <w:szCs w:val="20"/>
                    </w:rPr>
                  </w:pPr>
                  <w:proofErr w:type="spellStart"/>
                  <w:r w:rsidRPr="000E2B4B">
                    <w:rPr>
                      <w:rFonts w:cs="Times New Roman"/>
                      <w:iCs/>
                      <w:spacing w:val="-3"/>
                      <w:sz w:val="20"/>
                      <w:szCs w:val="20"/>
                    </w:rPr>
                    <w:t>сумiшами</w:t>
                  </w:r>
                  <w:proofErr w:type="spellEnd"/>
                  <w:r w:rsidRPr="000E2B4B">
                    <w:rPr>
                      <w:rFonts w:cs="Times New Roman"/>
                      <w:iCs/>
                      <w:spacing w:val="-3"/>
                      <w:sz w:val="20"/>
                      <w:szCs w:val="20"/>
                    </w:rPr>
                    <w:t xml:space="preserve"> по </w:t>
                  </w:r>
                  <w:proofErr w:type="spellStart"/>
                  <w:r w:rsidRPr="000E2B4B">
                    <w:rPr>
                      <w:rFonts w:cs="Times New Roman"/>
                      <w:iCs/>
                      <w:spacing w:val="-3"/>
                      <w:sz w:val="20"/>
                      <w:szCs w:val="20"/>
                    </w:rPr>
                    <w:t>конструкцiях</w:t>
                  </w:r>
                  <w:proofErr w:type="spellEnd"/>
                  <w:r w:rsidRPr="000E2B4B">
                    <w:rPr>
                      <w:rFonts w:cs="Times New Roman"/>
                      <w:iCs/>
                      <w:spacing w:val="-3"/>
                      <w:sz w:val="20"/>
                      <w:szCs w:val="20"/>
                    </w:rPr>
                    <w:t xml:space="preserve">, </w:t>
                  </w:r>
                  <w:proofErr w:type="spellStart"/>
                  <w:r w:rsidRPr="000E2B4B">
                    <w:rPr>
                      <w:rFonts w:cs="Times New Roman"/>
                      <w:iCs/>
                      <w:spacing w:val="-3"/>
                      <w:sz w:val="20"/>
                      <w:szCs w:val="20"/>
                    </w:rPr>
                    <w:t>пiдготовлених</w:t>
                  </w:r>
                  <w:proofErr w:type="spellEnd"/>
                </w:p>
                <w:p w14:paraId="5575D947" w14:textId="1643C8A7" w:rsidR="00A12071" w:rsidRPr="000E2B4B" w:rsidRDefault="00A12071" w:rsidP="00C307F3">
                  <w:pPr>
                    <w:keepLines/>
                    <w:autoSpaceDE w:val="0"/>
                    <w:autoSpaceDN w:val="0"/>
                    <w:jc w:val="both"/>
                    <w:rPr>
                      <w:rFonts w:cs="Times New Roman"/>
                      <w:spacing w:val="-3"/>
                      <w:sz w:val="20"/>
                      <w:szCs w:val="20"/>
                    </w:rPr>
                  </w:pPr>
                  <w:proofErr w:type="spellStart"/>
                  <w:r w:rsidRPr="000E2B4B">
                    <w:rPr>
                      <w:rFonts w:cs="Times New Roman"/>
                      <w:iCs/>
                      <w:spacing w:val="-3"/>
                      <w:sz w:val="20"/>
                      <w:szCs w:val="20"/>
                    </w:rPr>
                    <w:t>пiд</w:t>
                  </w:r>
                  <w:proofErr w:type="spellEnd"/>
                  <w:r w:rsidRPr="000E2B4B">
                    <w:rPr>
                      <w:rFonts w:cs="Times New Roman"/>
                      <w:iCs/>
                      <w:spacing w:val="-3"/>
                      <w:sz w:val="20"/>
                      <w:szCs w:val="20"/>
                    </w:rPr>
                    <w:t xml:space="preserve"> фарбування</w:t>
                  </w:r>
                </w:p>
              </w:tc>
              <w:tc>
                <w:tcPr>
                  <w:tcW w:w="1260" w:type="dxa"/>
                  <w:tcBorders>
                    <w:top w:val="single" w:sz="4" w:space="0" w:color="auto"/>
                    <w:left w:val="single" w:sz="4" w:space="0" w:color="auto"/>
                    <w:bottom w:val="single" w:sz="4" w:space="0" w:color="auto"/>
                    <w:right w:val="single" w:sz="4" w:space="0" w:color="auto"/>
                  </w:tcBorders>
                </w:tcPr>
                <w:p w14:paraId="251D4A8B" w14:textId="417566A4"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6FC1707D" w14:textId="4FEF6F5A"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1,883</w:t>
                  </w:r>
                </w:p>
              </w:tc>
            </w:tr>
            <w:tr w:rsidR="00A12071" w:rsidRPr="007F6DCE" w14:paraId="142826A6" w14:textId="77777777" w:rsidTr="00C307F3">
              <w:tc>
                <w:tcPr>
                  <w:tcW w:w="757" w:type="dxa"/>
                  <w:tcBorders>
                    <w:top w:val="single" w:sz="4" w:space="0" w:color="auto"/>
                    <w:left w:val="single" w:sz="4" w:space="0" w:color="auto"/>
                    <w:bottom w:val="single" w:sz="4" w:space="0" w:color="auto"/>
                    <w:right w:val="single" w:sz="4" w:space="0" w:color="auto"/>
                  </w:tcBorders>
                </w:tcPr>
                <w:p w14:paraId="47A292F1" w14:textId="7B5BD938"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16</w:t>
                  </w:r>
                </w:p>
              </w:tc>
              <w:tc>
                <w:tcPr>
                  <w:tcW w:w="4966" w:type="dxa"/>
                  <w:tcBorders>
                    <w:top w:val="single" w:sz="4" w:space="0" w:color="auto"/>
                    <w:left w:val="single" w:sz="4" w:space="0" w:color="auto"/>
                    <w:bottom w:val="single" w:sz="4" w:space="0" w:color="auto"/>
                    <w:right w:val="single" w:sz="4" w:space="0" w:color="auto"/>
                  </w:tcBorders>
                </w:tcPr>
                <w:p w14:paraId="42EBF70D" w14:textId="2F8FBE5E" w:rsidR="00A12071" w:rsidRPr="000E2B4B" w:rsidRDefault="00A12071" w:rsidP="00C307F3">
                  <w:pPr>
                    <w:keepLines/>
                    <w:autoSpaceDE w:val="0"/>
                    <w:autoSpaceDN w:val="0"/>
                    <w:jc w:val="both"/>
                    <w:rPr>
                      <w:rFonts w:cs="Times New Roman"/>
                      <w:spacing w:val="-3"/>
                      <w:sz w:val="20"/>
                      <w:szCs w:val="20"/>
                    </w:rPr>
                  </w:pPr>
                  <w:r w:rsidRPr="000E2B4B">
                    <w:rPr>
                      <w:rFonts w:cs="Times New Roman"/>
                      <w:spacing w:val="-3"/>
                      <w:sz w:val="20"/>
                      <w:szCs w:val="20"/>
                    </w:rPr>
                    <w:t>Зовнішні укоси</w:t>
                  </w:r>
                </w:p>
              </w:tc>
              <w:tc>
                <w:tcPr>
                  <w:tcW w:w="1260" w:type="dxa"/>
                  <w:tcBorders>
                    <w:top w:val="single" w:sz="4" w:space="0" w:color="auto"/>
                    <w:left w:val="single" w:sz="4" w:space="0" w:color="auto"/>
                    <w:bottom w:val="single" w:sz="4" w:space="0" w:color="auto"/>
                    <w:right w:val="single" w:sz="4" w:space="0" w:color="auto"/>
                  </w:tcBorders>
                </w:tcPr>
                <w:p w14:paraId="71717CD8" w14:textId="3886DA7D" w:rsidR="00A12071" w:rsidRPr="000E2B4B" w:rsidRDefault="00A12071" w:rsidP="00C307F3">
                  <w:pPr>
                    <w:keepLines/>
                    <w:autoSpaceDE w:val="0"/>
                    <w:autoSpaceDN w:val="0"/>
                    <w:jc w:val="center"/>
                    <w:rPr>
                      <w:rFonts w:cs="Times New Roman"/>
                      <w:spacing w:val="-3"/>
                      <w:sz w:val="20"/>
                      <w:szCs w:val="20"/>
                    </w:rPr>
                  </w:pPr>
                  <w:r w:rsidRPr="000E2B4B">
                    <w:rPr>
                      <w:rFonts w:cs="Times New Roman"/>
                      <w:sz w:val="16"/>
                      <w:szCs w:val="16"/>
                    </w:rPr>
                    <w:t xml:space="preserve"> </w:t>
                  </w:r>
                </w:p>
              </w:tc>
              <w:tc>
                <w:tcPr>
                  <w:tcW w:w="1150" w:type="dxa"/>
                  <w:tcBorders>
                    <w:top w:val="single" w:sz="4" w:space="0" w:color="auto"/>
                    <w:left w:val="single" w:sz="4" w:space="0" w:color="auto"/>
                    <w:bottom w:val="single" w:sz="4" w:space="0" w:color="auto"/>
                    <w:right w:val="single" w:sz="4" w:space="0" w:color="auto"/>
                  </w:tcBorders>
                </w:tcPr>
                <w:p w14:paraId="29CF637B" w14:textId="2878CC0C" w:rsidR="00A12071" w:rsidRPr="000E2B4B" w:rsidRDefault="00A12071" w:rsidP="00C307F3">
                  <w:pPr>
                    <w:keepLines/>
                    <w:autoSpaceDE w:val="0"/>
                    <w:autoSpaceDN w:val="0"/>
                    <w:jc w:val="center"/>
                    <w:rPr>
                      <w:rFonts w:cs="Times New Roman"/>
                      <w:spacing w:val="-3"/>
                      <w:sz w:val="20"/>
                      <w:szCs w:val="20"/>
                    </w:rPr>
                  </w:pPr>
                  <w:r w:rsidRPr="000E2B4B">
                    <w:rPr>
                      <w:rFonts w:cs="Times New Roman"/>
                      <w:sz w:val="16"/>
                      <w:szCs w:val="16"/>
                    </w:rPr>
                    <w:t xml:space="preserve"> </w:t>
                  </w:r>
                </w:p>
              </w:tc>
            </w:tr>
            <w:tr w:rsidR="00A12071" w:rsidRPr="007F6DCE" w14:paraId="63BA671F" w14:textId="77777777" w:rsidTr="00C307F3">
              <w:tc>
                <w:tcPr>
                  <w:tcW w:w="757" w:type="dxa"/>
                  <w:tcBorders>
                    <w:top w:val="single" w:sz="4" w:space="0" w:color="auto"/>
                    <w:left w:val="single" w:sz="4" w:space="0" w:color="auto"/>
                    <w:bottom w:val="single" w:sz="4" w:space="0" w:color="auto"/>
                    <w:right w:val="single" w:sz="4" w:space="0" w:color="auto"/>
                  </w:tcBorders>
                </w:tcPr>
                <w:p w14:paraId="635F7449" w14:textId="0DA941DE"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17</w:t>
                  </w:r>
                </w:p>
              </w:tc>
              <w:tc>
                <w:tcPr>
                  <w:tcW w:w="4966" w:type="dxa"/>
                  <w:tcBorders>
                    <w:top w:val="single" w:sz="4" w:space="0" w:color="auto"/>
                    <w:left w:val="single" w:sz="4" w:space="0" w:color="auto"/>
                    <w:bottom w:val="single" w:sz="4" w:space="0" w:color="auto"/>
                    <w:right w:val="single" w:sz="4" w:space="0" w:color="auto"/>
                  </w:tcBorders>
                </w:tcPr>
                <w:p w14:paraId="3D38ABA5"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Ремонт штукатурки зовнішніх</w:t>
                  </w:r>
                </w:p>
                <w:p w14:paraId="421DB720"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прямолінійних укосів по каменю та бетону</w:t>
                  </w:r>
                </w:p>
                <w:p w14:paraId="09072CD5"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цементно-вапняним розчином з землі та</w:t>
                  </w:r>
                </w:p>
                <w:p w14:paraId="5FFD0762" w14:textId="734F9190"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риштувань</w:t>
                  </w:r>
                </w:p>
              </w:tc>
              <w:tc>
                <w:tcPr>
                  <w:tcW w:w="1260" w:type="dxa"/>
                  <w:tcBorders>
                    <w:top w:val="single" w:sz="4" w:space="0" w:color="auto"/>
                    <w:left w:val="single" w:sz="4" w:space="0" w:color="auto"/>
                    <w:bottom w:val="single" w:sz="4" w:space="0" w:color="auto"/>
                    <w:right w:val="single" w:sz="4" w:space="0" w:color="auto"/>
                  </w:tcBorders>
                </w:tcPr>
                <w:p w14:paraId="091125E7" w14:textId="4E902544"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71E7C696" w14:textId="0AF28789"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0,28</w:t>
                  </w:r>
                </w:p>
              </w:tc>
            </w:tr>
            <w:tr w:rsidR="00A12071" w:rsidRPr="007F6DCE" w14:paraId="0F6397B6" w14:textId="77777777" w:rsidTr="00C307F3">
              <w:tc>
                <w:tcPr>
                  <w:tcW w:w="757" w:type="dxa"/>
                  <w:tcBorders>
                    <w:top w:val="single" w:sz="4" w:space="0" w:color="auto"/>
                    <w:left w:val="single" w:sz="4" w:space="0" w:color="auto"/>
                    <w:bottom w:val="single" w:sz="4" w:space="0" w:color="auto"/>
                    <w:right w:val="single" w:sz="4" w:space="0" w:color="auto"/>
                  </w:tcBorders>
                </w:tcPr>
                <w:p w14:paraId="0112E935" w14:textId="31509354"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18</w:t>
                  </w:r>
                </w:p>
              </w:tc>
              <w:tc>
                <w:tcPr>
                  <w:tcW w:w="4966" w:type="dxa"/>
                  <w:tcBorders>
                    <w:top w:val="single" w:sz="4" w:space="0" w:color="auto"/>
                    <w:left w:val="single" w:sz="4" w:space="0" w:color="auto"/>
                    <w:bottom w:val="single" w:sz="4" w:space="0" w:color="auto"/>
                    <w:right w:val="single" w:sz="4" w:space="0" w:color="auto"/>
                  </w:tcBorders>
                </w:tcPr>
                <w:p w14:paraId="1546407B"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Оздоблювальне шпаклювання відкосів</w:t>
                  </w:r>
                </w:p>
                <w:p w14:paraId="4D893AAB" w14:textId="43245A84"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 xml:space="preserve">ручним способом </w:t>
                  </w:r>
                  <w:proofErr w:type="spellStart"/>
                  <w:r w:rsidRPr="000E2B4B">
                    <w:rPr>
                      <w:rFonts w:cs="Times New Roman"/>
                      <w:iCs/>
                      <w:spacing w:val="-3"/>
                      <w:sz w:val="20"/>
                      <w:szCs w:val="20"/>
                    </w:rPr>
                    <w:t>шпаклiвкою</w:t>
                  </w:r>
                  <w:proofErr w:type="spellEnd"/>
                </w:p>
              </w:tc>
              <w:tc>
                <w:tcPr>
                  <w:tcW w:w="1260" w:type="dxa"/>
                  <w:tcBorders>
                    <w:top w:val="single" w:sz="4" w:space="0" w:color="auto"/>
                    <w:left w:val="single" w:sz="4" w:space="0" w:color="auto"/>
                    <w:bottom w:val="single" w:sz="4" w:space="0" w:color="auto"/>
                    <w:right w:val="single" w:sz="4" w:space="0" w:color="auto"/>
                  </w:tcBorders>
                </w:tcPr>
                <w:p w14:paraId="249C969A" w14:textId="64B15DC1"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264A6724" w14:textId="0366B339"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0,855</w:t>
                  </w:r>
                </w:p>
              </w:tc>
            </w:tr>
            <w:tr w:rsidR="00A12071" w:rsidRPr="007F6DCE" w14:paraId="655AAFE6" w14:textId="77777777" w:rsidTr="00C307F3">
              <w:tc>
                <w:tcPr>
                  <w:tcW w:w="757" w:type="dxa"/>
                  <w:tcBorders>
                    <w:top w:val="single" w:sz="4" w:space="0" w:color="auto"/>
                    <w:left w:val="single" w:sz="4" w:space="0" w:color="auto"/>
                    <w:bottom w:val="single" w:sz="4" w:space="0" w:color="auto"/>
                    <w:right w:val="single" w:sz="4" w:space="0" w:color="auto"/>
                  </w:tcBorders>
                </w:tcPr>
                <w:p w14:paraId="38ECCFA3" w14:textId="7B30C166"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19</w:t>
                  </w:r>
                </w:p>
              </w:tc>
              <w:tc>
                <w:tcPr>
                  <w:tcW w:w="4966" w:type="dxa"/>
                  <w:tcBorders>
                    <w:top w:val="single" w:sz="4" w:space="0" w:color="auto"/>
                    <w:left w:val="single" w:sz="4" w:space="0" w:color="auto"/>
                    <w:bottom w:val="single" w:sz="4" w:space="0" w:color="auto"/>
                    <w:right w:val="single" w:sz="4" w:space="0" w:color="auto"/>
                  </w:tcBorders>
                </w:tcPr>
                <w:p w14:paraId="15F639B9"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 xml:space="preserve">Додавати на 1 мм </w:t>
                  </w:r>
                  <w:proofErr w:type="spellStart"/>
                  <w:r w:rsidRPr="000E2B4B">
                    <w:rPr>
                      <w:rFonts w:cs="Times New Roman"/>
                      <w:iCs/>
                      <w:spacing w:val="-3"/>
                      <w:sz w:val="20"/>
                      <w:szCs w:val="20"/>
                    </w:rPr>
                    <w:t>змiни</w:t>
                  </w:r>
                  <w:proofErr w:type="spellEnd"/>
                  <w:r w:rsidRPr="000E2B4B">
                    <w:rPr>
                      <w:rFonts w:cs="Times New Roman"/>
                      <w:iCs/>
                      <w:spacing w:val="-3"/>
                      <w:sz w:val="20"/>
                      <w:szCs w:val="20"/>
                    </w:rPr>
                    <w:t xml:space="preserve"> товщини</w:t>
                  </w:r>
                </w:p>
                <w:p w14:paraId="22112189"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шпаклювання відкосів ручним способом до</w:t>
                  </w:r>
                </w:p>
                <w:p w14:paraId="6FE66320" w14:textId="06404882"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норми 15-183-4</w:t>
                  </w:r>
                </w:p>
              </w:tc>
              <w:tc>
                <w:tcPr>
                  <w:tcW w:w="1260" w:type="dxa"/>
                  <w:tcBorders>
                    <w:top w:val="single" w:sz="4" w:space="0" w:color="auto"/>
                    <w:left w:val="single" w:sz="4" w:space="0" w:color="auto"/>
                    <w:bottom w:val="single" w:sz="4" w:space="0" w:color="auto"/>
                    <w:right w:val="single" w:sz="4" w:space="0" w:color="auto"/>
                  </w:tcBorders>
                </w:tcPr>
                <w:p w14:paraId="7475A454" w14:textId="6B2A5E7E"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602E2552" w14:textId="5377FB9D"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0,855</w:t>
                  </w:r>
                </w:p>
              </w:tc>
            </w:tr>
            <w:tr w:rsidR="00A12071" w:rsidRPr="007F6DCE" w14:paraId="0F32EC01" w14:textId="77777777" w:rsidTr="00C307F3">
              <w:tc>
                <w:tcPr>
                  <w:tcW w:w="757" w:type="dxa"/>
                  <w:tcBorders>
                    <w:top w:val="single" w:sz="4" w:space="0" w:color="auto"/>
                    <w:left w:val="single" w:sz="4" w:space="0" w:color="auto"/>
                    <w:bottom w:val="single" w:sz="4" w:space="0" w:color="auto"/>
                    <w:right w:val="single" w:sz="4" w:space="0" w:color="auto"/>
                  </w:tcBorders>
                </w:tcPr>
                <w:p w14:paraId="631B0715" w14:textId="187855A0"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20</w:t>
                  </w:r>
                </w:p>
              </w:tc>
              <w:tc>
                <w:tcPr>
                  <w:tcW w:w="4966" w:type="dxa"/>
                  <w:tcBorders>
                    <w:top w:val="single" w:sz="4" w:space="0" w:color="auto"/>
                    <w:left w:val="single" w:sz="4" w:space="0" w:color="auto"/>
                    <w:bottom w:val="single" w:sz="4" w:space="0" w:color="auto"/>
                    <w:right w:val="single" w:sz="4" w:space="0" w:color="auto"/>
                  </w:tcBorders>
                </w:tcPr>
                <w:p w14:paraId="3F2F0D36" w14:textId="77777777" w:rsidR="00A12071" w:rsidRPr="000E2B4B" w:rsidRDefault="00A12071" w:rsidP="002D3C8E">
                  <w:pPr>
                    <w:keepLines/>
                    <w:autoSpaceDE w:val="0"/>
                    <w:autoSpaceDN w:val="0"/>
                    <w:rPr>
                      <w:rFonts w:cs="Times New Roman"/>
                      <w:iCs/>
                      <w:spacing w:val="-3"/>
                      <w:sz w:val="20"/>
                      <w:szCs w:val="20"/>
                    </w:rPr>
                  </w:pPr>
                  <w:proofErr w:type="spellStart"/>
                  <w:r w:rsidRPr="000E2B4B">
                    <w:rPr>
                      <w:rFonts w:cs="Times New Roman"/>
                      <w:iCs/>
                      <w:spacing w:val="-3"/>
                      <w:sz w:val="20"/>
                      <w:szCs w:val="20"/>
                    </w:rPr>
                    <w:t>Полiвiнiлацетатне</w:t>
                  </w:r>
                  <w:proofErr w:type="spellEnd"/>
                  <w:r w:rsidRPr="000E2B4B">
                    <w:rPr>
                      <w:rFonts w:cs="Times New Roman"/>
                      <w:iCs/>
                      <w:spacing w:val="-3"/>
                      <w:sz w:val="20"/>
                      <w:szCs w:val="20"/>
                    </w:rPr>
                    <w:t xml:space="preserve"> фарбування укосів з</w:t>
                  </w:r>
                </w:p>
                <w:p w14:paraId="1EEBAC7D" w14:textId="0B1AA750"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 xml:space="preserve">риштувань по </w:t>
                  </w:r>
                  <w:proofErr w:type="spellStart"/>
                  <w:r w:rsidRPr="000E2B4B">
                    <w:rPr>
                      <w:rFonts w:cs="Times New Roman"/>
                      <w:iCs/>
                      <w:spacing w:val="-3"/>
                      <w:sz w:val="20"/>
                      <w:szCs w:val="20"/>
                    </w:rPr>
                    <w:t>пiдготовленiй</w:t>
                  </w:r>
                  <w:proofErr w:type="spellEnd"/>
                  <w:r w:rsidRPr="000E2B4B">
                    <w:rPr>
                      <w:rFonts w:cs="Times New Roman"/>
                      <w:iCs/>
                      <w:spacing w:val="-3"/>
                      <w:sz w:val="20"/>
                      <w:szCs w:val="20"/>
                    </w:rPr>
                    <w:t xml:space="preserve"> </w:t>
                  </w:r>
                  <w:proofErr w:type="spellStart"/>
                  <w:r w:rsidRPr="000E2B4B">
                    <w:rPr>
                      <w:rFonts w:cs="Times New Roman"/>
                      <w:iCs/>
                      <w:spacing w:val="-3"/>
                      <w:sz w:val="20"/>
                      <w:szCs w:val="20"/>
                    </w:rPr>
                    <w:t>поверхнi</w:t>
                  </w:r>
                  <w:proofErr w:type="spellEnd"/>
                </w:p>
              </w:tc>
              <w:tc>
                <w:tcPr>
                  <w:tcW w:w="1260" w:type="dxa"/>
                  <w:tcBorders>
                    <w:top w:val="single" w:sz="4" w:space="0" w:color="auto"/>
                    <w:left w:val="single" w:sz="4" w:space="0" w:color="auto"/>
                    <w:bottom w:val="single" w:sz="4" w:space="0" w:color="auto"/>
                    <w:right w:val="single" w:sz="4" w:space="0" w:color="auto"/>
                  </w:tcBorders>
                </w:tcPr>
                <w:p w14:paraId="5244F48D" w14:textId="1891619C"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3A66A774" w14:textId="1EFD1247" w:rsidR="00A12071" w:rsidRPr="000E2B4B" w:rsidRDefault="00A12071" w:rsidP="00C307F3">
                  <w:pPr>
                    <w:keepLines/>
                    <w:autoSpaceDE w:val="0"/>
                    <w:autoSpaceDN w:val="0"/>
                    <w:jc w:val="center"/>
                    <w:rPr>
                      <w:rFonts w:cs="Times New Roman"/>
                      <w:spacing w:val="-3"/>
                      <w:sz w:val="20"/>
                      <w:szCs w:val="20"/>
                    </w:rPr>
                  </w:pPr>
                </w:p>
              </w:tc>
            </w:tr>
            <w:tr w:rsidR="00A12071" w:rsidRPr="007F6DCE" w14:paraId="7D7C81F9" w14:textId="77777777" w:rsidTr="00C307F3">
              <w:tc>
                <w:tcPr>
                  <w:tcW w:w="757" w:type="dxa"/>
                  <w:tcBorders>
                    <w:top w:val="single" w:sz="4" w:space="0" w:color="auto"/>
                    <w:left w:val="single" w:sz="4" w:space="0" w:color="auto"/>
                    <w:bottom w:val="single" w:sz="4" w:space="0" w:color="auto"/>
                    <w:right w:val="single" w:sz="4" w:space="0" w:color="auto"/>
                  </w:tcBorders>
                </w:tcPr>
                <w:p w14:paraId="2F949431" w14:textId="5B79A06F"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21</w:t>
                  </w:r>
                </w:p>
              </w:tc>
              <w:tc>
                <w:tcPr>
                  <w:tcW w:w="4966" w:type="dxa"/>
                  <w:tcBorders>
                    <w:top w:val="single" w:sz="4" w:space="0" w:color="auto"/>
                    <w:left w:val="single" w:sz="4" w:space="0" w:color="auto"/>
                    <w:bottom w:val="single" w:sz="4" w:space="0" w:color="auto"/>
                    <w:right w:val="single" w:sz="4" w:space="0" w:color="auto"/>
                  </w:tcBorders>
                </w:tcPr>
                <w:p w14:paraId="7205ED9F" w14:textId="1C5A6455" w:rsidR="00A12071" w:rsidRPr="000E2B4B" w:rsidRDefault="00A12071" w:rsidP="00C307F3">
                  <w:pPr>
                    <w:keepLines/>
                    <w:autoSpaceDE w:val="0"/>
                    <w:autoSpaceDN w:val="0"/>
                    <w:jc w:val="both"/>
                    <w:rPr>
                      <w:rFonts w:cs="Times New Roman"/>
                      <w:spacing w:val="-3"/>
                      <w:sz w:val="20"/>
                      <w:szCs w:val="20"/>
                    </w:rPr>
                  </w:pPr>
                  <w:r w:rsidRPr="000E2B4B">
                    <w:rPr>
                      <w:rFonts w:cs="Times New Roman"/>
                      <w:spacing w:val="-3"/>
                      <w:sz w:val="20"/>
                      <w:szCs w:val="20"/>
                    </w:rPr>
                    <w:t>Різні роботи</w:t>
                  </w:r>
                </w:p>
              </w:tc>
              <w:tc>
                <w:tcPr>
                  <w:tcW w:w="1260" w:type="dxa"/>
                  <w:tcBorders>
                    <w:top w:val="single" w:sz="4" w:space="0" w:color="auto"/>
                    <w:left w:val="single" w:sz="4" w:space="0" w:color="auto"/>
                    <w:bottom w:val="single" w:sz="4" w:space="0" w:color="auto"/>
                    <w:right w:val="single" w:sz="4" w:space="0" w:color="auto"/>
                  </w:tcBorders>
                </w:tcPr>
                <w:p w14:paraId="6879D416" w14:textId="52C7CF5E" w:rsidR="00A12071" w:rsidRPr="000E2B4B" w:rsidRDefault="00A12071" w:rsidP="00C307F3">
                  <w:pPr>
                    <w:keepLines/>
                    <w:autoSpaceDE w:val="0"/>
                    <w:autoSpaceDN w:val="0"/>
                    <w:jc w:val="center"/>
                    <w:rPr>
                      <w:rFonts w:cs="Times New Roman"/>
                      <w:spacing w:val="-3"/>
                      <w:sz w:val="20"/>
                      <w:szCs w:val="20"/>
                    </w:rPr>
                  </w:pPr>
                  <w:r w:rsidRPr="000E2B4B">
                    <w:rPr>
                      <w:rFonts w:cs="Times New Roman"/>
                      <w:sz w:val="16"/>
                      <w:szCs w:val="16"/>
                    </w:rPr>
                    <w:t xml:space="preserve"> </w:t>
                  </w:r>
                </w:p>
              </w:tc>
              <w:tc>
                <w:tcPr>
                  <w:tcW w:w="1150" w:type="dxa"/>
                  <w:tcBorders>
                    <w:top w:val="single" w:sz="4" w:space="0" w:color="auto"/>
                    <w:left w:val="single" w:sz="4" w:space="0" w:color="auto"/>
                    <w:bottom w:val="single" w:sz="4" w:space="0" w:color="auto"/>
                    <w:right w:val="single" w:sz="4" w:space="0" w:color="auto"/>
                  </w:tcBorders>
                </w:tcPr>
                <w:p w14:paraId="24CA3C6A" w14:textId="5921A526" w:rsidR="00A12071" w:rsidRPr="000E2B4B" w:rsidRDefault="00A12071" w:rsidP="00C307F3">
                  <w:pPr>
                    <w:keepLines/>
                    <w:autoSpaceDE w:val="0"/>
                    <w:autoSpaceDN w:val="0"/>
                    <w:jc w:val="center"/>
                    <w:rPr>
                      <w:rFonts w:cs="Times New Roman"/>
                      <w:spacing w:val="-3"/>
                      <w:sz w:val="20"/>
                      <w:szCs w:val="20"/>
                    </w:rPr>
                  </w:pPr>
                </w:p>
              </w:tc>
            </w:tr>
            <w:tr w:rsidR="00A12071" w:rsidRPr="007F6DCE" w14:paraId="3C9DA48E" w14:textId="77777777" w:rsidTr="00C307F3">
              <w:tc>
                <w:tcPr>
                  <w:tcW w:w="757" w:type="dxa"/>
                  <w:tcBorders>
                    <w:top w:val="single" w:sz="4" w:space="0" w:color="auto"/>
                    <w:left w:val="single" w:sz="4" w:space="0" w:color="auto"/>
                    <w:bottom w:val="single" w:sz="4" w:space="0" w:color="auto"/>
                    <w:right w:val="single" w:sz="4" w:space="0" w:color="auto"/>
                  </w:tcBorders>
                </w:tcPr>
                <w:p w14:paraId="2C933B00" w14:textId="640C9CD6"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22</w:t>
                  </w:r>
                </w:p>
              </w:tc>
              <w:tc>
                <w:tcPr>
                  <w:tcW w:w="4966" w:type="dxa"/>
                  <w:tcBorders>
                    <w:top w:val="single" w:sz="4" w:space="0" w:color="auto"/>
                    <w:left w:val="single" w:sz="4" w:space="0" w:color="auto"/>
                    <w:bottom w:val="single" w:sz="4" w:space="0" w:color="auto"/>
                    <w:right w:val="single" w:sz="4" w:space="0" w:color="auto"/>
                  </w:tcBorders>
                </w:tcPr>
                <w:p w14:paraId="274B2720" w14:textId="566B35B8"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 xml:space="preserve">Улаштування нижніх </w:t>
                  </w:r>
                  <w:proofErr w:type="spellStart"/>
                  <w:r w:rsidRPr="000E2B4B">
                    <w:rPr>
                      <w:rFonts w:cs="Times New Roman"/>
                      <w:iCs/>
                      <w:spacing w:val="-3"/>
                      <w:sz w:val="20"/>
                      <w:szCs w:val="20"/>
                    </w:rPr>
                    <w:t>заглушин</w:t>
                  </w:r>
                  <w:proofErr w:type="spellEnd"/>
                </w:p>
              </w:tc>
              <w:tc>
                <w:tcPr>
                  <w:tcW w:w="1260" w:type="dxa"/>
                  <w:tcBorders>
                    <w:top w:val="single" w:sz="4" w:space="0" w:color="auto"/>
                    <w:left w:val="single" w:sz="4" w:space="0" w:color="auto"/>
                    <w:bottom w:val="single" w:sz="4" w:space="0" w:color="auto"/>
                    <w:right w:val="single" w:sz="4" w:space="0" w:color="auto"/>
                  </w:tcBorders>
                </w:tcPr>
                <w:p w14:paraId="0928ABFA" w14:textId="69F8B540"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785A55E2" w14:textId="63FEBEEE" w:rsidR="00A12071" w:rsidRPr="000E2B4B" w:rsidRDefault="00A12071" w:rsidP="00C307F3">
                  <w:pPr>
                    <w:keepLines/>
                    <w:autoSpaceDE w:val="0"/>
                    <w:autoSpaceDN w:val="0"/>
                    <w:jc w:val="center"/>
                    <w:rPr>
                      <w:rFonts w:cs="Times New Roman"/>
                      <w:spacing w:val="-3"/>
                      <w:sz w:val="20"/>
                      <w:szCs w:val="20"/>
                    </w:rPr>
                  </w:pPr>
                </w:p>
              </w:tc>
            </w:tr>
            <w:tr w:rsidR="00A12071" w:rsidRPr="007F6DCE" w14:paraId="208668BE" w14:textId="77777777" w:rsidTr="00C307F3">
              <w:tc>
                <w:tcPr>
                  <w:tcW w:w="757" w:type="dxa"/>
                  <w:tcBorders>
                    <w:top w:val="single" w:sz="4" w:space="0" w:color="auto"/>
                    <w:left w:val="single" w:sz="4" w:space="0" w:color="auto"/>
                    <w:bottom w:val="single" w:sz="4" w:space="0" w:color="auto"/>
                    <w:right w:val="single" w:sz="4" w:space="0" w:color="auto"/>
                  </w:tcBorders>
                </w:tcPr>
                <w:p w14:paraId="7FA0FAD9" w14:textId="51C8CD95"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23</w:t>
                  </w:r>
                </w:p>
              </w:tc>
              <w:tc>
                <w:tcPr>
                  <w:tcW w:w="4966" w:type="dxa"/>
                  <w:tcBorders>
                    <w:top w:val="single" w:sz="4" w:space="0" w:color="auto"/>
                    <w:left w:val="single" w:sz="4" w:space="0" w:color="auto"/>
                    <w:bottom w:val="single" w:sz="4" w:space="0" w:color="auto"/>
                    <w:right w:val="single" w:sz="4" w:space="0" w:color="auto"/>
                  </w:tcBorders>
                </w:tcPr>
                <w:p w14:paraId="054E3730" w14:textId="77777777" w:rsidR="00A12071" w:rsidRPr="000E2B4B" w:rsidRDefault="00A12071" w:rsidP="002D3C8E">
                  <w:pPr>
                    <w:keepLines/>
                    <w:autoSpaceDE w:val="0"/>
                    <w:autoSpaceDN w:val="0"/>
                    <w:rPr>
                      <w:rFonts w:cs="Times New Roman"/>
                      <w:spacing w:val="-3"/>
                      <w:sz w:val="20"/>
                      <w:szCs w:val="20"/>
                    </w:rPr>
                  </w:pPr>
                  <w:r w:rsidRPr="000E2B4B">
                    <w:rPr>
                      <w:rFonts w:cs="Times New Roman"/>
                      <w:spacing w:val="-3"/>
                      <w:sz w:val="20"/>
                      <w:szCs w:val="20"/>
                    </w:rPr>
                    <w:t>Очищення вручну внутрішніх поверхонь</w:t>
                  </w:r>
                </w:p>
                <w:p w14:paraId="5DC44E31" w14:textId="24A7E53C" w:rsidR="00A12071" w:rsidRPr="000E2B4B" w:rsidRDefault="00A12071" w:rsidP="00C307F3">
                  <w:pPr>
                    <w:keepLines/>
                    <w:autoSpaceDE w:val="0"/>
                    <w:autoSpaceDN w:val="0"/>
                    <w:jc w:val="both"/>
                    <w:rPr>
                      <w:rFonts w:cs="Times New Roman"/>
                      <w:iCs/>
                      <w:spacing w:val="-3"/>
                      <w:sz w:val="20"/>
                      <w:szCs w:val="20"/>
                    </w:rPr>
                  </w:pPr>
                  <w:r w:rsidRPr="000E2B4B">
                    <w:rPr>
                      <w:rFonts w:cs="Times New Roman"/>
                      <w:spacing w:val="-3"/>
                      <w:sz w:val="20"/>
                      <w:szCs w:val="20"/>
                    </w:rPr>
                    <w:t xml:space="preserve">підвіконників від </w:t>
                  </w:r>
                  <w:proofErr w:type="spellStart"/>
                  <w:r w:rsidRPr="000E2B4B">
                    <w:rPr>
                      <w:rFonts w:cs="Times New Roman"/>
                      <w:spacing w:val="-3"/>
                      <w:sz w:val="20"/>
                      <w:szCs w:val="20"/>
                    </w:rPr>
                    <w:t>олiйної</w:t>
                  </w:r>
                  <w:proofErr w:type="spellEnd"/>
                  <w:r w:rsidRPr="000E2B4B">
                    <w:rPr>
                      <w:rFonts w:cs="Times New Roman"/>
                      <w:spacing w:val="-3"/>
                      <w:sz w:val="20"/>
                      <w:szCs w:val="20"/>
                    </w:rPr>
                    <w:t xml:space="preserve"> фарби</w:t>
                  </w:r>
                </w:p>
              </w:tc>
              <w:tc>
                <w:tcPr>
                  <w:tcW w:w="1260" w:type="dxa"/>
                  <w:tcBorders>
                    <w:top w:val="single" w:sz="4" w:space="0" w:color="auto"/>
                    <w:left w:val="single" w:sz="4" w:space="0" w:color="auto"/>
                    <w:bottom w:val="single" w:sz="4" w:space="0" w:color="auto"/>
                    <w:right w:val="single" w:sz="4" w:space="0" w:color="auto"/>
                  </w:tcBorders>
                </w:tcPr>
                <w:p w14:paraId="4EF89547" w14:textId="5811FC7F" w:rsidR="00A12071" w:rsidRPr="000E2B4B" w:rsidRDefault="00A12071" w:rsidP="00C307F3">
                  <w:pPr>
                    <w:keepLines/>
                    <w:autoSpaceDE w:val="0"/>
                    <w:autoSpaceDN w:val="0"/>
                    <w:jc w:val="center"/>
                    <w:rPr>
                      <w:rFonts w:cs="Times New Roman"/>
                      <w:iCs/>
                      <w:spacing w:val="-3"/>
                      <w:sz w:val="20"/>
                      <w:szCs w:val="20"/>
                    </w:rPr>
                  </w:pPr>
                  <w:r w:rsidRPr="000E2B4B">
                    <w:rPr>
                      <w:rFonts w:cs="Times New Roman"/>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318398B7" w14:textId="5AF1583A" w:rsidR="00A12071" w:rsidRPr="000E2B4B" w:rsidRDefault="00A12071" w:rsidP="00C307F3">
                  <w:pPr>
                    <w:keepLines/>
                    <w:autoSpaceDE w:val="0"/>
                    <w:autoSpaceDN w:val="0"/>
                    <w:jc w:val="center"/>
                    <w:rPr>
                      <w:rFonts w:cs="Times New Roman"/>
                      <w:iCs/>
                      <w:spacing w:val="-3"/>
                      <w:sz w:val="20"/>
                      <w:szCs w:val="20"/>
                    </w:rPr>
                  </w:pPr>
                </w:p>
              </w:tc>
            </w:tr>
          </w:tbl>
          <w:p w14:paraId="2A219C42" w14:textId="77777777" w:rsidR="000E2B4B" w:rsidRDefault="00BC77F4">
            <w:pPr>
              <w:rPr>
                <w:i/>
              </w:rPr>
            </w:pPr>
            <w:r w:rsidRPr="00BC77F4">
              <w:rPr>
                <w:i/>
              </w:rPr>
              <w:t xml:space="preserve"> </w:t>
            </w:r>
          </w:p>
          <w:p w14:paraId="16FBB76B" w14:textId="77777777" w:rsidR="000E2B4B" w:rsidRDefault="000E2B4B">
            <w:pPr>
              <w:rPr>
                <w:i/>
              </w:rPr>
            </w:pPr>
          </w:p>
          <w:p w14:paraId="51B8328D" w14:textId="77777777" w:rsidR="000E2B4B" w:rsidRDefault="000E2B4B">
            <w:pPr>
              <w:rPr>
                <w:i/>
              </w:rPr>
            </w:pPr>
          </w:p>
          <w:p w14:paraId="6E7EF963" w14:textId="66744EB1" w:rsidR="00197EC8" w:rsidRDefault="00BC77F4">
            <w:r w:rsidRPr="00BC77F4">
              <w:rPr>
                <w:i/>
              </w:rPr>
              <w:lastRenderedPageBreak/>
              <w:t xml:space="preserve">                                                                                          Продовження табл.№1</w:t>
            </w:r>
            <w:r>
              <w:t xml:space="preserve">. </w:t>
            </w:r>
          </w:p>
          <w:tbl>
            <w:tblPr>
              <w:tblStyle w:val="a9"/>
              <w:tblW w:w="8133" w:type="dxa"/>
              <w:tblLook w:val="04A0" w:firstRow="1" w:lastRow="0" w:firstColumn="1" w:lastColumn="0" w:noHBand="0" w:noVBand="1"/>
            </w:tblPr>
            <w:tblGrid>
              <w:gridCol w:w="757"/>
              <w:gridCol w:w="4966"/>
              <w:gridCol w:w="1260"/>
              <w:gridCol w:w="1150"/>
            </w:tblGrid>
            <w:tr w:rsidR="00A12071" w:rsidRPr="007F6DCE" w14:paraId="75884B47" w14:textId="77777777" w:rsidTr="00C307F3">
              <w:tc>
                <w:tcPr>
                  <w:tcW w:w="757" w:type="dxa"/>
                  <w:tcBorders>
                    <w:top w:val="single" w:sz="4" w:space="0" w:color="auto"/>
                    <w:left w:val="single" w:sz="4" w:space="0" w:color="auto"/>
                    <w:bottom w:val="single" w:sz="4" w:space="0" w:color="auto"/>
                    <w:right w:val="single" w:sz="4" w:space="0" w:color="auto"/>
                  </w:tcBorders>
                </w:tcPr>
                <w:p w14:paraId="4A4635F4" w14:textId="4C2E982D" w:rsidR="00A12071" w:rsidRPr="00C307F3" w:rsidRDefault="00A12071" w:rsidP="00C307F3">
                  <w:pPr>
                    <w:keepLines/>
                    <w:autoSpaceDE w:val="0"/>
                    <w:autoSpaceDN w:val="0"/>
                    <w:jc w:val="center"/>
                    <w:rPr>
                      <w:spacing w:val="-3"/>
                      <w:sz w:val="20"/>
                      <w:szCs w:val="20"/>
                    </w:rPr>
                  </w:pPr>
                  <w:r>
                    <w:rPr>
                      <w:spacing w:val="-3"/>
                      <w:sz w:val="20"/>
                      <w:szCs w:val="20"/>
                    </w:rPr>
                    <w:t>24</w:t>
                  </w:r>
                </w:p>
              </w:tc>
              <w:tc>
                <w:tcPr>
                  <w:tcW w:w="4966" w:type="dxa"/>
                  <w:tcBorders>
                    <w:top w:val="single" w:sz="4" w:space="0" w:color="auto"/>
                    <w:left w:val="single" w:sz="4" w:space="0" w:color="auto"/>
                    <w:bottom w:val="single" w:sz="4" w:space="0" w:color="auto"/>
                    <w:right w:val="single" w:sz="4" w:space="0" w:color="auto"/>
                  </w:tcBorders>
                </w:tcPr>
                <w:p w14:paraId="1178BD62"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Шпаклювання бетонних підвіконників</w:t>
                  </w:r>
                </w:p>
                <w:p w14:paraId="0290A843" w14:textId="60062314" w:rsidR="00A12071" w:rsidRPr="000E2B4B" w:rsidRDefault="00A12071" w:rsidP="00C307F3">
                  <w:pPr>
                    <w:keepLines/>
                    <w:autoSpaceDE w:val="0"/>
                    <w:autoSpaceDN w:val="0"/>
                    <w:jc w:val="both"/>
                    <w:rPr>
                      <w:rFonts w:cs="Times New Roman"/>
                      <w:spacing w:val="-3"/>
                      <w:sz w:val="20"/>
                      <w:szCs w:val="20"/>
                    </w:rPr>
                  </w:pPr>
                  <w:proofErr w:type="spellStart"/>
                  <w:r w:rsidRPr="000E2B4B">
                    <w:rPr>
                      <w:rFonts w:cs="Times New Roman"/>
                      <w:iCs/>
                      <w:spacing w:val="-3"/>
                      <w:sz w:val="20"/>
                      <w:szCs w:val="20"/>
                    </w:rPr>
                    <w:t>шпаклiвкою</w:t>
                  </w:r>
                  <w:proofErr w:type="spellEnd"/>
                </w:p>
              </w:tc>
              <w:tc>
                <w:tcPr>
                  <w:tcW w:w="1260" w:type="dxa"/>
                  <w:tcBorders>
                    <w:top w:val="single" w:sz="4" w:space="0" w:color="auto"/>
                    <w:left w:val="single" w:sz="4" w:space="0" w:color="auto"/>
                    <w:bottom w:val="single" w:sz="4" w:space="0" w:color="auto"/>
                    <w:right w:val="single" w:sz="4" w:space="0" w:color="auto"/>
                  </w:tcBorders>
                </w:tcPr>
                <w:p w14:paraId="0293C4EC" w14:textId="667CA53B"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79F63626" w14:textId="56DBC902"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0,9964</w:t>
                  </w:r>
                </w:p>
              </w:tc>
            </w:tr>
            <w:tr w:rsidR="00A12071" w:rsidRPr="007F6DCE" w14:paraId="044A7A22" w14:textId="77777777" w:rsidTr="00C307F3">
              <w:tc>
                <w:tcPr>
                  <w:tcW w:w="757" w:type="dxa"/>
                  <w:tcBorders>
                    <w:top w:val="single" w:sz="4" w:space="0" w:color="auto"/>
                    <w:left w:val="single" w:sz="4" w:space="0" w:color="auto"/>
                    <w:bottom w:val="single" w:sz="4" w:space="0" w:color="auto"/>
                    <w:right w:val="single" w:sz="4" w:space="0" w:color="auto"/>
                  </w:tcBorders>
                </w:tcPr>
                <w:p w14:paraId="08BCE8B2" w14:textId="3290CE3D" w:rsidR="00A12071" w:rsidRPr="00C307F3" w:rsidRDefault="00A12071" w:rsidP="00C307F3">
                  <w:pPr>
                    <w:keepLines/>
                    <w:autoSpaceDE w:val="0"/>
                    <w:autoSpaceDN w:val="0"/>
                    <w:jc w:val="center"/>
                    <w:rPr>
                      <w:spacing w:val="-3"/>
                      <w:sz w:val="20"/>
                      <w:szCs w:val="20"/>
                    </w:rPr>
                  </w:pPr>
                  <w:r>
                    <w:rPr>
                      <w:spacing w:val="-3"/>
                      <w:sz w:val="20"/>
                      <w:szCs w:val="20"/>
                    </w:rPr>
                    <w:t>25</w:t>
                  </w:r>
                </w:p>
              </w:tc>
              <w:tc>
                <w:tcPr>
                  <w:tcW w:w="4966" w:type="dxa"/>
                  <w:tcBorders>
                    <w:top w:val="single" w:sz="4" w:space="0" w:color="auto"/>
                    <w:left w:val="single" w:sz="4" w:space="0" w:color="auto"/>
                    <w:bottom w:val="single" w:sz="4" w:space="0" w:color="auto"/>
                    <w:right w:val="single" w:sz="4" w:space="0" w:color="auto"/>
                  </w:tcBorders>
                </w:tcPr>
                <w:p w14:paraId="48BB463D"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 xml:space="preserve">Додавати на 1 мм </w:t>
                  </w:r>
                  <w:proofErr w:type="spellStart"/>
                  <w:r w:rsidRPr="000E2B4B">
                    <w:rPr>
                      <w:rFonts w:cs="Times New Roman"/>
                      <w:iCs/>
                      <w:spacing w:val="-3"/>
                      <w:sz w:val="20"/>
                      <w:szCs w:val="20"/>
                    </w:rPr>
                    <w:t>змiни</w:t>
                  </w:r>
                  <w:proofErr w:type="spellEnd"/>
                  <w:r w:rsidRPr="000E2B4B">
                    <w:rPr>
                      <w:rFonts w:cs="Times New Roman"/>
                      <w:iCs/>
                      <w:spacing w:val="-3"/>
                      <w:sz w:val="20"/>
                      <w:szCs w:val="20"/>
                    </w:rPr>
                    <w:t xml:space="preserve"> товщини</w:t>
                  </w:r>
                </w:p>
                <w:p w14:paraId="5237988E" w14:textId="53827D4F"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шпаклювання</w:t>
                  </w:r>
                </w:p>
              </w:tc>
              <w:tc>
                <w:tcPr>
                  <w:tcW w:w="1260" w:type="dxa"/>
                  <w:tcBorders>
                    <w:top w:val="single" w:sz="4" w:space="0" w:color="auto"/>
                    <w:left w:val="single" w:sz="4" w:space="0" w:color="auto"/>
                    <w:bottom w:val="single" w:sz="4" w:space="0" w:color="auto"/>
                    <w:right w:val="single" w:sz="4" w:space="0" w:color="auto"/>
                  </w:tcBorders>
                </w:tcPr>
                <w:p w14:paraId="39E459A7" w14:textId="500E0FCC"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08501BE3" w14:textId="4680E59E"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0,9964</w:t>
                  </w:r>
                </w:p>
              </w:tc>
            </w:tr>
            <w:tr w:rsidR="00A12071" w:rsidRPr="007F6DCE" w14:paraId="232AC81D" w14:textId="77777777" w:rsidTr="00C307F3">
              <w:tc>
                <w:tcPr>
                  <w:tcW w:w="757" w:type="dxa"/>
                  <w:tcBorders>
                    <w:top w:val="single" w:sz="4" w:space="0" w:color="auto"/>
                    <w:left w:val="single" w:sz="4" w:space="0" w:color="auto"/>
                    <w:bottom w:val="single" w:sz="4" w:space="0" w:color="auto"/>
                    <w:right w:val="single" w:sz="4" w:space="0" w:color="auto"/>
                  </w:tcBorders>
                </w:tcPr>
                <w:p w14:paraId="688B1858" w14:textId="7844D678" w:rsidR="00A12071" w:rsidRPr="00C307F3" w:rsidRDefault="00A12071" w:rsidP="00C307F3">
                  <w:pPr>
                    <w:keepLines/>
                    <w:autoSpaceDE w:val="0"/>
                    <w:autoSpaceDN w:val="0"/>
                    <w:jc w:val="center"/>
                    <w:rPr>
                      <w:spacing w:val="-3"/>
                      <w:sz w:val="20"/>
                      <w:szCs w:val="20"/>
                    </w:rPr>
                  </w:pPr>
                  <w:r>
                    <w:rPr>
                      <w:spacing w:val="-3"/>
                      <w:sz w:val="20"/>
                      <w:szCs w:val="20"/>
                    </w:rPr>
                    <w:t>26</w:t>
                  </w:r>
                </w:p>
              </w:tc>
              <w:tc>
                <w:tcPr>
                  <w:tcW w:w="4966" w:type="dxa"/>
                  <w:tcBorders>
                    <w:top w:val="single" w:sz="4" w:space="0" w:color="auto"/>
                    <w:left w:val="single" w:sz="4" w:space="0" w:color="auto"/>
                    <w:bottom w:val="single" w:sz="4" w:space="0" w:color="auto"/>
                    <w:right w:val="single" w:sz="4" w:space="0" w:color="auto"/>
                  </w:tcBorders>
                </w:tcPr>
                <w:p w14:paraId="59F5B670" w14:textId="77777777" w:rsidR="00A12071" w:rsidRPr="000E2B4B" w:rsidRDefault="00A12071" w:rsidP="002D3C8E">
                  <w:pPr>
                    <w:keepLines/>
                    <w:autoSpaceDE w:val="0"/>
                    <w:autoSpaceDN w:val="0"/>
                    <w:rPr>
                      <w:rFonts w:cs="Times New Roman"/>
                      <w:spacing w:val="-3"/>
                      <w:sz w:val="20"/>
                      <w:szCs w:val="20"/>
                    </w:rPr>
                  </w:pPr>
                  <w:r w:rsidRPr="000E2B4B">
                    <w:rPr>
                      <w:rFonts w:cs="Times New Roman"/>
                      <w:spacing w:val="-3"/>
                      <w:sz w:val="20"/>
                      <w:szCs w:val="20"/>
                    </w:rPr>
                    <w:t>Установлення перфорованих штукатурних</w:t>
                  </w:r>
                </w:p>
                <w:p w14:paraId="3B31E985" w14:textId="4264D0F0" w:rsidR="00A12071" w:rsidRPr="000E2B4B" w:rsidRDefault="00A12071" w:rsidP="00C307F3">
                  <w:pPr>
                    <w:keepLines/>
                    <w:autoSpaceDE w:val="0"/>
                    <w:autoSpaceDN w:val="0"/>
                    <w:jc w:val="both"/>
                    <w:rPr>
                      <w:rFonts w:cs="Times New Roman"/>
                      <w:spacing w:val="-3"/>
                      <w:sz w:val="20"/>
                      <w:szCs w:val="20"/>
                    </w:rPr>
                  </w:pPr>
                  <w:r w:rsidRPr="000E2B4B">
                    <w:rPr>
                      <w:rFonts w:cs="Times New Roman"/>
                      <w:spacing w:val="-3"/>
                      <w:sz w:val="20"/>
                      <w:szCs w:val="20"/>
                    </w:rPr>
                    <w:t>кутиків на підвіконники</w:t>
                  </w:r>
                </w:p>
              </w:tc>
              <w:tc>
                <w:tcPr>
                  <w:tcW w:w="1260" w:type="dxa"/>
                  <w:tcBorders>
                    <w:top w:val="single" w:sz="4" w:space="0" w:color="auto"/>
                    <w:left w:val="single" w:sz="4" w:space="0" w:color="auto"/>
                    <w:bottom w:val="single" w:sz="4" w:space="0" w:color="auto"/>
                    <w:right w:val="single" w:sz="4" w:space="0" w:color="auto"/>
                  </w:tcBorders>
                </w:tcPr>
                <w:p w14:paraId="04D86F55" w14:textId="30B05065"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100м</w:t>
                  </w:r>
                </w:p>
              </w:tc>
              <w:tc>
                <w:tcPr>
                  <w:tcW w:w="1150" w:type="dxa"/>
                  <w:tcBorders>
                    <w:top w:val="single" w:sz="4" w:space="0" w:color="auto"/>
                    <w:left w:val="single" w:sz="4" w:space="0" w:color="auto"/>
                    <w:bottom w:val="single" w:sz="4" w:space="0" w:color="auto"/>
                    <w:right w:val="single" w:sz="4" w:space="0" w:color="auto"/>
                  </w:tcBorders>
                </w:tcPr>
                <w:p w14:paraId="7E33C573" w14:textId="7708F7EC"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4,24</w:t>
                  </w:r>
                </w:p>
              </w:tc>
            </w:tr>
            <w:tr w:rsidR="00A12071" w:rsidRPr="007F6DCE" w14:paraId="1368BF33" w14:textId="77777777" w:rsidTr="00C307F3">
              <w:tc>
                <w:tcPr>
                  <w:tcW w:w="757" w:type="dxa"/>
                  <w:tcBorders>
                    <w:top w:val="single" w:sz="4" w:space="0" w:color="auto"/>
                    <w:left w:val="single" w:sz="4" w:space="0" w:color="auto"/>
                    <w:bottom w:val="single" w:sz="4" w:space="0" w:color="auto"/>
                    <w:right w:val="single" w:sz="4" w:space="0" w:color="auto"/>
                  </w:tcBorders>
                </w:tcPr>
                <w:p w14:paraId="3B4BB369" w14:textId="03E4B168" w:rsidR="00A12071" w:rsidRPr="00C307F3" w:rsidRDefault="00A12071" w:rsidP="00C307F3">
                  <w:pPr>
                    <w:keepLines/>
                    <w:autoSpaceDE w:val="0"/>
                    <w:autoSpaceDN w:val="0"/>
                    <w:jc w:val="center"/>
                    <w:rPr>
                      <w:spacing w:val="-3"/>
                      <w:sz w:val="20"/>
                      <w:szCs w:val="20"/>
                    </w:rPr>
                  </w:pPr>
                  <w:r>
                    <w:rPr>
                      <w:spacing w:val="-3"/>
                      <w:sz w:val="20"/>
                      <w:szCs w:val="20"/>
                    </w:rPr>
                    <w:t>27</w:t>
                  </w:r>
                </w:p>
              </w:tc>
              <w:tc>
                <w:tcPr>
                  <w:tcW w:w="4966" w:type="dxa"/>
                  <w:tcBorders>
                    <w:top w:val="single" w:sz="4" w:space="0" w:color="auto"/>
                    <w:left w:val="single" w:sz="4" w:space="0" w:color="auto"/>
                    <w:bottom w:val="single" w:sz="4" w:space="0" w:color="auto"/>
                    <w:right w:val="single" w:sz="4" w:space="0" w:color="auto"/>
                  </w:tcBorders>
                </w:tcPr>
                <w:p w14:paraId="2E1C12A5" w14:textId="77777777" w:rsidR="00A12071" w:rsidRPr="000E2B4B" w:rsidRDefault="00A12071" w:rsidP="002D3C8E">
                  <w:pPr>
                    <w:keepLines/>
                    <w:autoSpaceDE w:val="0"/>
                    <w:autoSpaceDN w:val="0"/>
                    <w:rPr>
                      <w:rFonts w:cs="Times New Roman"/>
                      <w:iCs/>
                      <w:spacing w:val="-3"/>
                      <w:sz w:val="20"/>
                      <w:szCs w:val="20"/>
                    </w:rPr>
                  </w:pPr>
                  <w:proofErr w:type="spellStart"/>
                  <w:r w:rsidRPr="000E2B4B">
                    <w:rPr>
                      <w:rFonts w:cs="Times New Roman"/>
                      <w:iCs/>
                      <w:spacing w:val="-3"/>
                      <w:sz w:val="20"/>
                      <w:szCs w:val="20"/>
                    </w:rPr>
                    <w:t>Полiпшене</w:t>
                  </w:r>
                  <w:proofErr w:type="spellEnd"/>
                  <w:r w:rsidRPr="000E2B4B">
                    <w:rPr>
                      <w:rFonts w:cs="Times New Roman"/>
                      <w:iCs/>
                      <w:spacing w:val="-3"/>
                      <w:sz w:val="20"/>
                      <w:szCs w:val="20"/>
                    </w:rPr>
                    <w:t xml:space="preserve"> фарбування підвіконників</w:t>
                  </w:r>
                </w:p>
                <w:p w14:paraId="06040BCD" w14:textId="77777777" w:rsidR="00A12071" w:rsidRPr="000E2B4B" w:rsidRDefault="00A12071" w:rsidP="002D3C8E">
                  <w:pPr>
                    <w:keepLines/>
                    <w:autoSpaceDE w:val="0"/>
                    <w:autoSpaceDN w:val="0"/>
                    <w:rPr>
                      <w:rFonts w:cs="Times New Roman"/>
                      <w:iCs/>
                      <w:spacing w:val="-3"/>
                      <w:sz w:val="20"/>
                      <w:szCs w:val="20"/>
                    </w:rPr>
                  </w:pPr>
                  <w:proofErr w:type="spellStart"/>
                  <w:r w:rsidRPr="000E2B4B">
                    <w:rPr>
                      <w:rFonts w:cs="Times New Roman"/>
                      <w:iCs/>
                      <w:spacing w:val="-3"/>
                      <w:sz w:val="20"/>
                      <w:szCs w:val="20"/>
                    </w:rPr>
                    <w:t>колером</w:t>
                  </w:r>
                  <w:proofErr w:type="spellEnd"/>
                  <w:r w:rsidRPr="000E2B4B">
                    <w:rPr>
                      <w:rFonts w:cs="Times New Roman"/>
                      <w:iCs/>
                      <w:spacing w:val="-3"/>
                      <w:sz w:val="20"/>
                      <w:szCs w:val="20"/>
                    </w:rPr>
                    <w:t xml:space="preserve"> </w:t>
                  </w:r>
                  <w:proofErr w:type="spellStart"/>
                  <w:r w:rsidRPr="000E2B4B">
                    <w:rPr>
                      <w:rFonts w:cs="Times New Roman"/>
                      <w:iCs/>
                      <w:spacing w:val="-3"/>
                      <w:sz w:val="20"/>
                      <w:szCs w:val="20"/>
                    </w:rPr>
                    <w:t>олiйним</w:t>
                  </w:r>
                  <w:proofErr w:type="spellEnd"/>
                  <w:r w:rsidRPr="000E2B4B">
                    <w:rPr>
                      <w:rFonts w:cs="Times New Roman"/>
                      <w:iCs/>
                      <w:spacing w:val="-3"/>
                      <w:sz w:val="20"/>
                      <w:szCs w:val="20"/>
                    </w:rPr>
                    <w:t xml:space="preserve"> по </w:t>
                  </w:r>
                  <w:proofErr w:type="spellStart"/>
                  <w:r w:rsidRPr="000E2B4B">
                    <w:rPr>
                      <w:rFonts w:cs="Times New Roman"/>
                      <w:iCs/>
                      <w:spacing w:val="-3"/>
                      <w:sz w:val="20"/>
                      <w:szCs w:val="20"/>
                    </w:rPr>
                    <w:t>збiрних</w:t>
                  </w:r>
                  <w:proofErr w:type="spellEnd"/>
                  <w:r w:rsidRPr="000E2B4B">
                    <w:rPr>
                      <w:rFonts w:cs="Times New Roman"/>
                      <w:iCs/>
                      <w:spacing w:val="-3"/>
                      <w:sz w:val="20"/>
                      <w:szCs w:val="20"/>
                    </w:rPr>
                    <w:t xml:space="preserve"> </w:t>
                  </w:r>
                  <w:proofErr w:type="spellStart"/>
                  <w:r w:rsidRPr="000E2B4B">
                    <w:rPr>
                      <w:rFonts w:cs="Times New Roman"/>
                      <w:iCs/>
                      <w:spacing w:val="-3"/>
                      <w:sz w:val="20"/>
                      <w:szCs w:val="20"/>
                    </w:rPr>
                    <w:t>конструкцiях</w:t>
                  </w:r>
                  <w:proofErr w:type="spellEnd"/>
                  <w:r w:rsidRPr="000E2B4B">
                    <w:rPr>
                      <w:rFonts w:cs="Times New Roman"/>
                      <w:iCs/>
                      <w:spacing w:val="-3"/>
                      <w:sz w:val="20"/>
                      <w:szCs w:val="20"/>
                    </w:rPr>
                    <w:t>,</w:t>
                  </w:r>
                </w:p>
                <w:p w14:paraId="622EA9CB" w14:textId="6445725D" w:rsidR="00A12071" w:rsidRPr="000E2B4B" w:rsidRDefault="00A12071" w:rsidP="00C307F3">
                  <w:pPr>
                    <w:keepLines/>
                    <w:autoSpaceDE w:val="0"/>
                    <w:autoSpaceDN w:val="0"/>
                    <w:jc w:val="both"/>
                    <w:rPr>
                      <w:rFonts w:cs="Times New Roman"/>
                      <w:spacing w:val="-3"/>
                      <w:sz w:val="20"/>
                      <w:szCs w:val="20"/>
                    </w:rPr>
                  </w:pPr>
                  <w:proofErr w:type="spellStart"/>
                  <w:r w:rsidRPr="000E2B4B">
                    <w:rPr>
                      <w:rFonts w:cs="Times New Roman"/>
                      <w:iCs/>
                      <w:spacing w:val="-3"/>
                      <w:sz w:val="20"/>
                      <w:szCs w:val="20"/>
                    </w:rPr>
                    <w:t>пiдготовлених</w:t>
                  </w:r>
                  <w:proofErr w:type="spellEnd"/>
                  <w:r w:rsidRPr="000E2B4B">
                    <w:rPr>
                      <w:rFonts w:cs="Times New Roman"/>
                      <w:iCs/>
                      <w:spacing w:val="-3"/>
                      <w:sz w:val="20"/>
                      <w:szCs w:val="20"/>
                    </w:rPr>
                    <w:t xml:space="preserve"> </w:t>
                  </w:r>
                  <w:proofErr w:type="spellStart"/>
                  <w:r w:rsidRPr="000E2B4B">
                    <w:rPr>
                      <w:rFonts w:cs="Times New Roman"/>
                      <w:iCs/>
                      <w:spacing w:val="-3"/>
                      <w:sz w:val="20"/>
                      <w:szCs w:val="20"/>
                    </w:rPr>
                    <w:t>пiд</w:t>
                  </w:r>
                  <w:proofErr w:type="spellEnd"/>
                  <w:r w:rsidRPr="000E2B4B">
                    <w:rPr>
                      <w:rFonts w:cs="Times New Roman"/>
                      <w:iCs/>
                      <w:spacing w:val="-3"/>
                      <w:sz w:val="20"/>
                      <w:szCs w:val="20"/>
                    </w:rPr>
                    <w:t xml:space="preserve"> фарбування</w:t>
                  </w:r>
                </w:p>
              </w:tc>
              <w:tc>
                <w:tcPr>
                  <w:tcW w:w="1260" w:type="dxa"/>
                  <w:tcBorders>
                    <w:top w:val="single" w:sz="4" w:space="0" w:color="auto"/>
                    <w:left w:val="single" w:sz="4" w:space="0" w:color="auto"/>
                    <w:bottom w:val="single" w:sz="4" w:space="0" w:color="auto"/>
                    <w:right w:val="single" w:sz="4" w:space="0" w:color="auto"/>
                  </w:tcBorders>
                </w:tcPr>
                <w:p w14:paraId="3334CB1B" w14:textId="57415125"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0B60960A" w14:textId="7FD2DFD7"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0,9964</w:t>
                  </w:r>
                </w:p>
              </w:tc>
            </w:tr>
            <w:tr w:rsidR="00A12071" w:rsidRPr="007F6DCE" w14:paraId="5F799E56" w14:textId="77777777" w:rsidTr="00C307F3">
              <w:tc>
                <w:tcPr>
                  <w:tcW w:w="757" w:type="dxa"/>
                  <w:tcBorders>
                    <w:top w:val="single" w:sz="4" w:space="0" w:color="auto"/>
                    <w:left w:val="single" w:sz="4" w:space="0" w:color="auto"/>
                    <w:bottom w:val="single" w:sz="4" w:space="0" w:color="auto"/>
                    <w:right w:val="single" w:sz="4" w:space="0" w:color="auto"/>
                  </w:tcBorders>
                </w:tcPr>
                <w:p w14:paraId="347BB888" w14:textId="7776A756" w:rsidR="00A12071" w:rsidRPr="00C307F3" w:rsidRDefault="00A12071" w:rsidP="00C307F3">
                  <w:pPr>
                    <w:keepLines/>
                    <w:autoSpaceDE w:val="0"/>
                    <w:autoSpaceDN w:val="0"/>
                    <w:jc w:val="center"/>
                    <w:rPr>
                      <w:spacing w:val="-3"/>
                      <w:sz w:val="20"/>
                      <w:szCs w:val="20"/>
                    </w:rPr>
                  </w:pPr>
                  <w:r>
                    <w:rPr>
                      <w:spacing w:val="-3"/>
                      <w:sz w:val="20"/>
                      <w:szCs w:val="20"/>
                    </w:rPr>
                    <w:t>28</w:t>
                  </w:r>
                </w:p>
              </w:tc>
              <w:tc>
                <w:tcPr>
                  <w:tcW w:w="4966" w:type="dxa"/>
                  <w:tcBorders>
                    <w:top w:val="single" w:sz="4" w:space="0" w:color="auto"/>
                    <w:left w:val="single" w:sz="4" w:space="0" w:color="auto"/>
                    <w:bottom w:val="single" w:sz="4" w:space="0" w:color="auto"/>
                    <w:right w:val="single" w:sz="4" w:space="0" w:color="auto"/>
                  </w:tcBorders>
                </w:tcPr>
                <w:p w14:paraId="57E22E6B"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 xml:space="preserve">Демонтаж </w:t>
                  </w:r>
                  <w:proofErr w:type="spellStart"/>
                  <w:r w:rsidRPr="000E2B4B">
                    <w:rPr>
                      <w:rFonts w:cs="Times New Roman"/>
                      <w:iCs/>
                      <w:spacing w:val="-3"/>
                      <w:sz w:val="20"/>
                      <w:szCs w:val="20"/>
                    </w:rPr>
                    <w:t>дрiбних</w:t>
                  </w:r>
                  <w:proofErr w:type="spellEnd"/>
                  <w:r w:rsidRPr="000E2B4B">
                    <w:rPr>
                      <w:rFonts w:cs="Times New Roman"/>
                      <w:iCs/>
                      <w:spacing w:val="-3"/>
                      <w:sz w:val="20"/>
                      <w:szCs w:val="20"/>
                    </w:rPr>
                    <w:t xml:space="preserve"> </w:t>
                  </w:r>
                  <w:proofErr w:type="spellStart"/>
                  <w:r w:rsidRPr="000E2B4B">
                    <w:rPr>
                      <w:rFonts w:cs="Times New Roman"/>
                      <w:iCs/>
                      <w:spacing w:val="-3"/>
                      <w:sz w:val="20"/>
                      <w:szCs w:val="20"/>
                    </w:rPr>
                    <w:t>металоконструкцiй</w:t>
                  </w:r>
                  <w:proofErr w:type="spellEnd"/>
                </w:p>
                <w:p w14:paraId="09630B4E" w14:textId="1B1BADB1"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вагою до 0,1 т - грати на вікнах</w:t>
                  </w:r>
                </w:p>
              </w:tc>
              <w:tc>
                <w:tcPr>
                  <w:tcW w:w="1260" w:type="dxa"/>
                  <w:tcBorders>
                    <w:top w:val="single" w:sz="4" w:space="0" w:color="auto"/>
                    <w:left w:val="single" w:sz="4" w:space="0" w:color="auto"/>
                    <w:bottom w:val="single" w:sz="4" w:space="0" w:color="auto"/>
                    <w:right w:val="single" w:sz="4" w:space="0" w:color="auto"/>
                  </w:tcBorders>
                </w:tcPr>
                <w:p w14:paraId="37B57745" w14:textId="0FE32B95"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1т</w:t>
                  </w:r>
                </w:p>
              </w:tc>
              <w:tc>
                <w:tcPr>
                  <w:tcW w:w="1150" w:type="dxa"/>
                  <w:tcBorders>
                    <w:top w:val="single" w:sz="4" w:space="0" w:color="auto"/>
                    <w:left w:val="single" w:sz="4" w:space="0" w:color="auto"/>
                    <w:bottom w:val="single" w:sz="4" w:space="0" w:color="auto"/>
                    <w:right w:val="single" w:sz="4" w:space="0" w:color="auto"/>
                  </w:tcBorders>
                </w:tcPr>
                <w:p w14:paraId="47AD53EE" w14:textId="190BA329"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1,4</w:t>
                  </w:r>
                </w:p>
              </w:tc>
            </w:tr>
            <w:tr w:rsidR="00A12071" w:rsidRPr="007F6DCE" w14:paraId="2906E07A" w14:textId="77777777" w:rsidTr="00C307F3">
              <w:tc>
                <w:tcPr>
                  <w:tcW w:w="757" w:type="dxa"/>
                  <w:tcBorders>
                    <w:top w:val="single" w:sz="4" w:space="0" w:color="auto"/>
                    <w:left w:val="single" w:sz="4" w:space="0" w:color="auto"/>
                    <w:bottom w:val="single" w:sz="4" w:space="0" w:color="auto"/>
                    <w:right w:val="single" w:sz="4" w:space="0" w:color="auto"/>
                  </w:tcBorders>
                </w:tcPr>
                <w:p w14:paraId="57BC3104" w14:textId="1DFE962A" w:rsidR="00A12071" w:rsidRPr="00C307F3" w:rsidRDefault="00A12071" w:rsidP="00C307F3">
                  <w:pPr>
                    <w:keepLines/>
                    <w:autoSpaceDE w:val="0"/>
                    <w:autoSpaceDN w:val="0"/>
                    <w:jc w:val="center"/>
                    <w:rPr>
                      <w:spacing w:val="-3"/>
                      <w:sz w:val="20"/>
                      <w:szCs w:val="20"/>
                    </w:rPr>
                  </w:pPr>
                  <w:r>
                    <w:rPr>
                      <w:spacing w:val="-3"/>
                      <w:sz w:val="20"/>
                      <w:szCs w:val="20"/>
                    </w:rPr>
                    <w:t>29</w:t>
                  </w:r>
                </w:p>
              </w:tc>
              <w:tc>
                <w:tcPr>
                  <w:tcW w:w="4966" w:type="dxa"/>
                  <w:tcBorders>
                    <w:top w:val="single" w:sz="4" w:space="0" w:color="auto"/>
                    <w:left w:val="single" w:sz="4" w:space="0" w:color="auto"/>
                    <w:bottom w:val="single" w:sz="4" w:space="0" w:color="auto"/>
                    <w:right w:val="single" w:sz="4" w:space="0" w:color="auto"/>
                  </w:tcBorders>
                </w:tcPr>
                <w:p w14:paraId="6E7F1FED"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Очищення металевих конструкцій від</w:t>
                  </w:r>
                </w:p>
                <w:p w14:paraId="69B1563E" w14:textId="1DF8C49B"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корозії металевими щітками</w:t>
                  </w:r>
                </w:p>
              </w:tc>
              <w:tc>
                <w:tcPr>
                  <w:tcW w:w="1260" w:type="dxa"/>
                  <w:tcBorders>
                    <w:top w:val="single" w:sz="4" w:space="0" w:color="auto"/>
                    <w:left w:val="single" w:sz="4" w:space="0" w:color="auto"/>
                    <w:bottom w:val="single" w:sz="4" w:space="0" w:color="auto"/>
                    <w:right w:val="single" w:sz="4" w:space="0" w:color="auto"/>
                  </w:tcBorders>
                </w:tcPr>
                <w:p w14:paraId="53468906" w14:textId="6B9B2B5F"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м2</w:t>
                  </w:r>
                </w:p>
              </w:tc>
              <w:tc>
                <w:tcPr>
                  <w:tcW w:w="1150" w:type="dxa"/>
                  <w:tcBorders>
                    <w:top w:val="single" w:sz="4" w:space="0" w:color="auto"/>
                    <w:left w:val="single" w:sz="4" w:space="0" w:color="auto"/>
                    <w:bottom w:val="single" w:sz="4" w:space="0" w:color="auto"/>
                    <w:right w:val="single" w:sz="4" w:space="0" w:color="auto"/>
                  </w:tcBorders>
                </w:tcPr>
                <w:p w14:paraId="540398B9" w14:textId="3ADBDD23"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8</w:t>
                  </w:r>
                </w:p>
              </w:tc>
            </w:tr>
            <w:tr w:rsidR="00A12071" w:rsidRPr="007F6DCE" w14:paraId="462F3E19" w14:textId="77777777" w:rsidTr="00C307F3">
              <w:tc>
                <w:tcPr>
                  <w:tcW w:w="757" w:type="dxa"/>
                  <w:tcBorders>
                    <w:top w:val="single" w:sz="4" w:space="0" w:color="auto"/>
                    <w:left w:val="single" w:sz="4" w:space="0" w:color="auto"/>
                    <w:bottom w:val="single" w:sz="4" w:space="0" w:color="auto"/>
                    <w:right w:val="single" w:sz="4" w:space="0" w:color="auto"/>
                  </w:tcBorders>
                </w:tcPr>
                <w:p w14:paraId="07DE780C" w14:textId="4AD38FEA" w:rsidR="00A12071" w:rsidRPr="00C307F3" w:rsidRDefault="00A12071" w:rsidP="00C307F3">
                  <w:pPr>
                    <w:keepLines/>
                    <w:autoSpaceDE w:val="0"/>
                    <w:autoSpaceDN w:val="0"/>
                    <w:jc w:val="center"/>
                    <w:rPr>
                      <w:spacing w:val="-3"/>
                      <w:sz w:val="20"/>
                      <w:szCs w:val="20"/>
                    </w:rPr>
                  </w:pPr>
                  <w:r>
                    <w:rPr>
                      <w:spacing w:val="-3"/>
                      <w:sz w:val="20"/>
                      <w:szCs w:val="20"/>
                    </w:rPr>
                    <w:t>30</w:t>
                  </w:r>
                </w:p>
              </w:tc>
              <w:tc>
                <w:tcPr>
                  <w:tcW w:w="4966" w:type="dxa"/>
                  <w:tcBorders>
                    <w:top w:val="single" w:sz="4" w:space="0" w:color="auto"/>
                    <w:left w:val="single" w:sz="4" w:space="0" w:color="auto"/>
                    <w:bottom w:val="single" w:sz="4" w:space="0" w:color="auto"/>
                    <w:right w:val="single" w:sz="4" w:space="0" w:color="auto"/>
                  </w:tcBorders>
                </w:tcPr>
                <w:p w14:paraId="1FBF6AD9"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Фарбування металевих грат, рам, труб</w:t>
                  </w:r>
                </w:p>
                <w:p w14:paraId="0D72C63A"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 xml:space="preserve">діаметром менше 50 мм тощо </w:t>
                  </w:r>
                  <w:proofErr w:type="spellStart"/>
                  <w:r w:rsidRPr="000E2B4B">
                    <w:rPr>
                      <w:rFonts w:cs="Times New Roman"/>
                      <w:iCs/>
                      <w:spacing w:val="-3"/>
                      <w:sz w:val="20"/>
                      <w:szCs w:val="20"/>
                    </w:rPr>
                    <w:t>білилом</w:t>
                  </w:r>
                  <w:proofErr w:type="spellEnd"/>
                  <w:r w:rsidRPr="000E2B4B">
                    <w:rPr>
                      <w:rFonts w:cs="Times New Roman"/>
                      <w:iCs/>
                      <w:spacing w:val="-3"/>
                      <w:sz w:val="20"/>
                      <w:szCs w:val="20"/>
                    </w:rPr>
                    <w:t xml:space="preserve"> з</w:t>
                  </w:r>
                </w:p>
                <w:p w14:paraId="7CB02206" w14:textId="072B45D0"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 xml:space="preserve">додаванням </w:t>
                  </w:r>
                  <w:proofErr w:type="spellStart"/>
                  <w:r w:rsidRPr="000E2B4B">
                    <w:rPr>
                      <w:rFonts w:cs="Times New Roman"/>
                      <w:iCs/>
                      <w:spacing w:val="-3"/>
                      <w:sz w:val="20"/>
                      <w:szCs w:val="20"/>
                    </w:rPr>
                    <w:t>колера</w:t>
                  </w:r>
                  <w:proofErr w:type="spellEnd"/>
                  <w:r w:rsidRPr="000E2B4B">
                    <w:rPr>
                      <w:rFonts w:cs="Times New Roman"/>
                      <w:iCs/>
                      <w:spacing w:val="-3"/>
                      <w:sz w:val="20"/>
                      <w:szCs w:val="20"/>
                    </w:rPr>
                    <w:t xml:space="preserve"> за 2 рази</w:t>
                  </w:r>
                </w:p>
              </w:tc>
              <w:tc>
                <w:tcPr>
                  <w:tcW w:w="1260" w:type="dxa"/>
                  <w:tcBorders>
                    <w:top w:val="single" w:sz="4" w:space="0" w:color="auto"/>
                    <w:left w:val="single" w:sz="4" w:space="0" w:color="auto"/>
                    <w:bottom w:val="single" w:sz="4" w:space="0" w:color="auto"/>
                    <w:right w:val="single" w:sz="4" w:space="0" w:color="auto"/>
                  </w:tcBorders>
                </w:tcPr>
                <w:p w14:paraId="0C162CD4" w14:textId="2221EC85"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49C2832D" w14:textId="0A7B6763"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0,08</w:t>
                  </w:r>
                </w:p>
              </w:tc>
            </w:tr>
            <w:tr w:rsidR="00A12071" w:rsidRPr="007F6DCE" w14:paraId="07CFE6D4" w14:textId="77777777" w:rsidTr="00C307F3">
              <w:tc>
                <w:tcPr>
                  <w:tcW w:w="757" w:type="dxa"/>
                  <w:tcBorders>
                    <w:top w:val="single" w:sz="4" w:space="0" w:color="auto"/>
                    <w:left w:val="single" w:sz="4" w:space="0" w:color="auto"/>
                    <w:bottom w:val="single" w:sz="4" w:space="0" w:color="auto"/>
                    <w:right w:val="single" w:sz="4" w:space="0" w:color="auto"/>
                  </w:tcBorders>
                </w:tcPr>
                <w:p w14:paraId="1D6E1C60" w14:textId="3144E8DD" w:rsidR="00A12071" w:rsidRPr="00C307F3" w:rsidRDefault="00A12071" w:rsidP="00C307F3">
                  <w:pPr>
                    <w:keepLines/>
                    <w:autoSpaceDE w:val="0"/>
                    <w:autoSpaceDN w:val="0"/>
                    <w:jc w:val="center"/>
                    <w:rPr>
                      <w:spacing w:val="-3"/>
                      <w:sz w:val="20"/>
                      <w:szCs w:val="20"/>
                    </w:rPr>
                  </w:pPr>
                  <w:r>
                    <w:rPr>
                      <w:spacing w:val="-3"/>
                      <w:sz w:val="20"/>
                      <w:szCs w:val="20"/>
                    </w:rPr>
                    <w:t>31</w:t>
                  </w:r>
                </w:p>
              </w:tc>
              <w:tc>
                <w:tcPr>
                  <w:tcW w:w="4966" w:type="dxa"/>
                  <w:tcBorders>
                    <w:top w:val="single" w:sz="4" w:space="0" w:color="auto"/>
                    <w:left w:val="single" w:sz="4" w:space="0" w:color="auto"/>
                    <w:bottom w:val="single" w:sz="4" w:space="0" w:color="auto"/>
                    <w:right w:val="single" w:sz="4" w:space="0" w:color="auto"/>
                  </w:tcBorders>
                </w:tcPr>
                <w:p w14:paraId="3B39F5DD"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 xml:space="preserve">Монтаж </w:t>
                  </w:r>
                  <w:proofErr w:type="spellStart"/>
                  <w:r w:rsidRPr="000E2B4B">
                    <w:rPr>
                      <w:rFonts w:cs="Times New Roman"/>
                      <w:iCs/>
                      <w:spacing w:val="-3"/>
                      <w:sz w:val="20"/>
                      <w:szCs w:val="20"/>
                    </w:rPr>
                    <w:t>дрiбних</w:t>
                  </w:r>
                  <w:proofErr w:type="spellEnd"/>
                  <w:r w:rsidRPr="000E2B4B">
                    <w:rPr>
                      <w:rFonts w:cs="Times New Roman"/>
                      <w:iCs/>
                      <w:spacing w:val="-3"/>
                      <w:sz w:val="20"/>
                      <w:szCs w:val="20"/>
                    </w:rPr>
                    <w:t xml:space="preserve"> </w:t>
                  </w:r>
                  <w:proofErr w:type="spellStart"/>
                  <w:r w:rsidRPr="000E2B4B">
                    <w:rPr>
                      <w:rFonts w:cs="Times New Roman"/>
                      <w:iCs/>
                      <w:spacing w:val="-3"/>
                      <w:sz w:val="20"/>
                      <w:szCs w:val="20"/>
                    </w:rPr>
                    <w:t>металоконструкцiй</w:t>
                  </w:r>
                  <w:proofErr w:type="spellEnd"/>
                  <w:r w:rsidRPr="000E2B4B">
                    <w:rPr>
                      <w:rFonts w:cs="Times New Roman"/>
                      <w:iCs/>
                      <w:spacing w:val="-3"/>
                      <w:sz w:val="20"/>
                      <w:szCs w:val="20"/>
                    </w:rPr>
                    <w:t xml:space="preserve"> вагою</w:t>
                  </w:r>
                </w:p>
                <w:p w14:paraId="244359CE" w14:textId="399A0244"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до 0,1 т - грати на вікнах</w:t>
                  </w:r>
                </w:p>
              </w:tc>
              <w:tc>
                <w:tcPr>
                  <w:tcW w:w="1260" w:type="dxa"/>
                  <w:tcBorders>
                    <w:top w:val="single" w:sz="4" w:space="0" w:color="auto"/>
                    <w:left w:val="single" w:sz="4" w:space="0" w:color="auto"/>
                    <w:bottom w:val="single" w:sz="4" w:space="0" w:color="auto"/>
                    <w:right w:val="single" w:sz="4" w:space="0" w:color="auto"/>
                  </w:tcBorders>
                </w:tcPr>
                <w:p w14:paraId="46D8FFE3" w14:textId="6455C284"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1т</w:t>
                  </w:r>
                </w:p>
              </w:tc>
              <w:tc>
                <w:tcPr>
                  <w:tcW w:w="1150" w:type="dxa"/>
                  <w:tcBorders>
                    <w:top w:val="single" w:sz="4" w:space="0" w:color="auto"/>
                    <w:left w:val="single" w:sz="4" w:space="0" w:color="auto"/>
                    <w:bottom w:val="single" w:sz="4" w:space="0" w:color="auto"/>
                    <w:right w:val="single" w:sz="4" w:space="0" w:color="auto"/>
                  </w:tcBorders>
                </w:tcPr>
                <w:p w14:paraId="0DDD8F52" w14:textId="49143DA9"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1,4</w:t>
                  </w:r>
                </w:p>
              </w:tc>
            </w:tr>
            <w:tr w:rsidR="00A12071" w:rsidRPr="007F6DCE" w14:paraId="3D3265BF" w14:textId="77777777" w:rsidTr="00C307F3">
              <w:tc>
                <w:tcPr>
                  <w:tcW w:w="757" w:type="dxa"/>
                  <w:tcBorders>
                    <w:top w:val="single" w:sz="4" w:space="0" w:color="auto"/>
                    <w:left w:val="single" w:sz="4" w:space="0" w:color="auto"/>
                    <w:bottom w:val="single" w:sz="4" w:space="0" w:color="auto"/>
                    <w:right w:val="single" w:sz="4" w:space="0" w:color="auto"/>
                  </w:tcBorders>
                </w:tcPr>
                <w:p w14:paraId="4DD702AB" w14:textId="3BA62C7E" w:rsidR="00A12071" w:rsidRPr="00C307F3" w:rsidRDefault="00A12071" w:rsidP="00C307F3">
                  <w:pPr>
                    <w:keepLines/>
                    <w:autoSpaceDE w:val="0"/>
                    <w:autoSpaceDN w:val="0"/>
                    <w:jc w:val="center"/>
                    <w:rPr>
                      <w:spacing w:val="-3"/>
                      <w:sz w:val="20"/>
                      <w:szCs w:val="20"/>
                    </w:rPr>
                  </w:pPr>
                  <w:r>
                    <w:rPr>
                      <w:spacing w:val="-3"/>
                      <w:sz w:val="20"/>
                      <w:szCs w:val="20"/>
                    </w:rPr>
                    <w:t>32</w:t>
                  </w:r>
                </w:p>
              </w:tc>
              <w:tc>
                <w:tcPr>
                  <w:tcW w:w="4966" w:type="dxa"/>
                  <w:tcBorders>
                    <w:top w:val="single" w:sz="4" w:space="0" w:color="auto"/>
                    <w:left w:val="single" w:sz="4" w:space="0" w:color="auto"/>
                    <w:bottom w:val="single" w:sz="4" w:space="0" w:color="auto"/>
                    <w:right w:val="single" w:sz="4" w:space="0" w:color="auto"/>
                  </w:tcBorders>
                </w:tcPr>
                <w:p w14:paraId="288E51F7"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Установлення та розбирання зовнішніх</w:t>
                  </w:r>
                </w:p>
                <w:p w14:paraId="76EB34D6" w14:textId="77777777" w:rsidR="00A12071" w:rsidRPr="000E2B4B" w:rsidRDefault="00A12071" w:rsidP="002D3C8E">
                  <w:pPr>
                    <w:keepLines/>
                    <w:autoSpaceDE w:val="0"/>
                    <w:autoSpaceDN w:val="0"/>
                    <w:rPr>
                      <w:rFonts w:cs="Times New Roman"/>
                      <w:iCs/>
                      <w:spacing w:val="-3"/>
                      <w:sz w:val="20"/>
                      <w:szCs w:val="20"/>
                    </w:rPr>
                  </w:pPr>
                  <w:r w:rsidRPr="000E2B4B">
                    <w:rPr>
                      <w:rFonts w:cs="Times New Roman"/>
                      <w:iCs/>
                      <w:spacing w:val="-3"/>
                      <w:sz w:val="20"/>
                      <w:szCs w:val="20"/>
                    </w:rPr>
                    <w:t>металевих трубчастих інвентарних</w:t>
                  </w:r>
                </w:p>
                <w:p w14:paraId="4C8E480A" w14:textId="3856FA37" w:rsidR="00A12071" w:rsidRPr="000E2B4B" w:rsidRDefault="00A12071" w:rsidP="00C307F3">
                  <w:pPr>
                    <w:keepLines/>
                    <w:autoSpaceDE w:val="0"/>
                    <w:autoSpaceDN w:val="0"/>
                    <w:jc w:val="both"/>
                    <w:rPr>
                      <w:rFonts w:cs="Times New Roman"/>
                      <w:spacing w:val="-3"/>
                      <w:sz w:val="20"/>
                      <w:szCs w:val="20"/>
                    </w:rPr>
                  </w:pPr>
                  <w:r w:rsidRPr="000E2B4B">
                    <w:rPr>
                      <w:rFonts w:cs="Times New Roman"/>
                      <w:iCs/>
                      <w:spacing w:val="-3"/>
                      <w:sz w:val="20"/>
                      <w:szCs w:val="20"/>
                    </w:rPr>
                    <w:t>риштувань, висота риштувань до 16 м</w:t>
                  </w:r>
                </w:p>
              </w:tc>
              <w:tc>
                <w:tcPr>
                  <w:tcW w:w="1260" w:type="dxa"/>
                  <w:tcBorders>
                    <w:top w:val="single" w:sz="4" w:space="0" w:color="auto"/>
                    <w:left w:val="single" w:sz="4" w:space="0" w:color="auto"/>
                    <w:bottom w:val="single" w:sz="4" w:space="0" w:color="auto"/>
                    <w:right w:val="single" w:sz="4" w:space="0" w:color="auto"/>
                  </w:tcBorders>
                </w:tcPr>
                <w:p w14:paraId="096E9362" w14:textId="7BC9EF36"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7218D1B8" w14:textId="0CEAE5A7" w:rsidR="00A12071" w:rsidRPr="000E2B4B" w:rsidRDefault="00A12071" w:rsidP="00C307F3">
                  <w:pPr>
                    <w:keepLines/>
                    <w:autoSpaceDE w:val="0"/>
                    <w:autoSpaceDN w:val="0"/>
                    <w:jc w:val="center"/>
                    <w:rPr>
                      <w:rFonts w:cs="Times New Roman"/>
                      <w:spacing w:val="-3"/>
                      <w:sz w:val="20"/>
                      <w:szCs w:val="20"/>
                    </w:rPr>
                  </w:pPr>
                  <w:r w:rsidRPr="000E2B4B">
                    <w:rPr>
                      <w:rFonts w:cs="Times New Roman"/>
                      <w:iCs/>
                      <w:spacing w:val="-3"/>
                      <w:sz w:val="20"/>
                      <w:szCs w:val="20"/>
                    </w:rPr>
                    <w:t>7,1</w:t>
                  </w:r>
                </w:p>
              </w:tc>
            </w:tr>
            <w:tr w:rsidR="00A12071" w:rsidRPr="007F6DCE" w14:paraId="6B1793F3" w14:textId="77777777" w:rsidTr="00C307F3">
              <w:tc>
                <w:tcPr>
                  <w:tcW w:w="757" w:type="dxa"/>
                  <w:tcBorders>
                    <w:top w:val="single" w:sz="4" w:space="0" w:color="auto"/>
                    <w:left w:val="single" w:sz="4" w:space="0" w:color="auto"/>
                    <w:bottom w:val="single" w:sz="4" w:space="0" w:color="auto"/>
                    <w:right w:val="single" w:sz="4" w:space="0" w:color="auto"/>
                  </w:tcBorders>
                </w:tcPr>
                <w:p w14:paraId="51762B6D" w14:textId="7105BF2D" w:rsidR="00A12071" w:rsidRPr="00C307F3" w:rsidRDefault="00A12071" w:rsidP="00C307F3">
                  <w:pPr>
                    <w:keepLines/>
                    <w:autoSpaceDE w:val="0"/>
                    <w:autoSpaceDN w:val="0"/>
                    <w:jc w:val="center"/>
                    <w:rPr>
                      <w:spacing w:val="-3"/>
                      <w:sz w:val="20"/>
                      <w:szCs w:val="20"/>
                    </w:rPr>
                  </w:pPr>
                  <w:r>
                    <w:rPr>
                      <w:spacing w:val="-3"/>
                      <w:sz w:val="20"/>
                      <w:szCs w:val="20"/>
                    </w:rPr>
                    <w:t>33</w:t>
                  </w:r>
                </w:p>
              </w:tc>
              <w:tc>
                <w:tcPr>
                  <w:tcW w:w="4966" w:type="dxa"/>
                  <w:tcBorders>
                    <w:top w:val="single" w:sz="4" w:space="0" w:color="auto"/>
                    <w:left w:val="single" w:sz="4" w:space="0" w:color="auto"/>
                    <w:bottom w:val="single" w:sz="4" w:space="0" w:color="auto"/>
                    <w:right w:val="single" w:sz="4" w:space="0" w:color="auto"/>
                  </w:tcBorders>
                </w:tcPr>
                <w:p w14:paraId="3D6CC2AC" w14:textId="2A78F509" w:rsidR="00A12071" w:rsidRPr="000E2B4B" w:rsidRDefault="00A12071" w:rsidP="00C307F3">
                  <w:pPr>
                    <w:keepLines/>
                    <w:autoSpaceDE w:val="0"/>
                    <w:autoSpaceDN w:val="0"/>
                    <w:jc w:val="both"/>
                    <w:rPr>
                      <w:rFonts w:cs="Times New Roman"/>
                      <w:spacing w:val="-3"/>
                      <w:sz w:val="20"/>
                      <w:szCs w:val="20"/>
                    </w:rPr>
                  </w:pPr>
                  <w:r w:rsidRPr="000E2B4B">
                    <w:rPr>
                      <w:rFonts w:cs="Times New Roman"/>
                      <w:spacing w:val="-3"/>
                      <w:sz w:val="20"/>
                      <w:szCs w:val="20"/>
                    </w:rPr>
                    <w:t>Навантаження сміття вручну</w:t>
                  </w:r>
                </w:p>
              </w:tc>
              <w:tc>
                <w:tcPr>
                  <w:tcW w:w="1260" w:type="dxa"/>
                  <w:tcBorders>
                    <w:top w:val="single" w:sz="4" w:space="0" w:color="auto"/>
                    <w:left w:val="single" w:sz="4" w:space="0" w:color="auto"/>
                    <w:bottom w:val="single" w:sz="4" w:space="0" w:color="auto"/>
                    <w:right w:val="single" w:sz="4" w:space="0" w:color="auto"/>
                  </w:tcBorders>
                </w:tcPr>
                <w:p w14:paraId="107524AB" w14:textId="7D5D2B0A"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1 т</w:t>
                  </w:r>
                </w:p>
              </w:tc>
              <w:tc>
                <w:tcPr>
                  <w:tcW w:w="1150" w:type="dxa"/>
                  <w:tcBorders>
                    <w:top w:val="single" w:sz="4" w:space="0" w:color="auto"/>
                    <w:left w:val="single" w:sz="4" w:space="0" w:color="auto"/>
                    <w:bottom w:val="single" w:sz="4" w:space="0" w:color="auto"/>
                    <w:right w:val="single" w:sz="4" w:space="0" w:color="auto"/>
                  </w:tcBorders>
                </w:tcPr>
                <w:p w14:paraId="790C61F9" w14:textId="7A49177D"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8,649</w:t>
                  </w:r>
                </w:p>
              </w:tc>
            </w:tr>
            <w:tr w:rsidR="00A12071" w:rsidRPr="007F6DCE" w14:paraId="4F00AA57" w14:textId="77777777" w:rsidTr="00C307F3">
              <w:tc>
                <w:tcPr>
                  <w:tcW w:w="757" w:type="dxa"/>
                  <w:tcBorders>
                    <w:top w:val="single" w:sz="4" w:space="0" w:color="auto"/>
                    <w:left w:val="single" w:sz="4" w:space="0" w:color="auto"/>
                    <w:bottom w:val="single" w:sz="4" w:space="0" w:color="auto"/>
                    <w:right w:val="single" w:sz="4" w:space="0" w:color="auto"/>
                  </w:tcBorders>
                </w:tcPr>
                <w:p w14:paraId="0293D348" w14:textId="048426A6" w:rsidR="00A12071" w:rsidRPr="00C307F3" w:rsidRDefault="00A12071" w:rsidP="00C307F3">
                  <w:pPr>
                    <w:keepLines/>
                    <w:autoSpaceDE w:val="0"/>
                    <w:autoSpaceDN w:val="0"/>
                    <w:jc w:val="center"/>
                    <w:rPr>
                      <w:spacing w:val="-3"/>
                      <w:sz w:val="20"/>
                      <w:szCs w:val="20"/>
                    </w:rPr>
                  </w:pPr>
                  <w:r>
                    <w:rPr>
                      <w:spacing w:val="-3"/>
                      <w:sz w:val="20"/>
                      <w:szCs w:val="20"/>
                    </w:rPr>
                    <w:t>34</w:t>
                  </w:r>
                </w:p>
              </w:tc>
              <w:tc>
                <w:tcPr>
                  <w:tcW w:w="4966" w:type="dxa"/>
                  <w:tcBorders>
                    <w:top w:val="single" w:sz="4" w:space="0" w:color="auto"/>
                    <w:left w:val="single" w:sz="4" w:space="0" w:color="auto"/>
                    <w:bottom w:val="single" w:sz="4" w:space="0" w:color="auto"/>
                    <w:right w:val="single" w:sz="4" w:space="0" w:color="auto"/>
                  </w:tcBorders>
                </w:tcPr>
                <w:p w14:paraId="7C1D2A53" w14:textId="61171629" w:rsidR="00A12071" w:rsidRPr="000E2B4B" w:rsidRDefault="00A12071" w:rsidP="00C307F3">
                  <w:pPr>
                    <w:keepLines/>
                    <w:autoSpaceDE w:val="0"/>
                    <w:autoSpaceDN w:val="0"/>
                    <w:jc w:val="both"/>
                    <w:rPr>
                      <w:rFonts w:cs="Times New Roman"/>
                      <w:spacing w:val="-3"/>
                      <w:sz w:val="20"/>
                      <w:szCs w:val="20"/>
                    </w:rPr>
                  </w:pPr>
                  <w:r w:rsidRPr="000E2B4B">
                    <w:rPr>
                      <w:rFonts w:cs="Times New Roman"/>
                      <w:spacing w:val="-3"/>
                      <w:sz w:val="20"/>
                      <w:szCs w:val="20"/>
                    </w:rPr>
                    <w:t>Перевезення сміття до 10 км</w:t>
                  </w:r>
                </w:p>
              </w:tc>
              <w:tc>
                <w:tcPr>
                  <w:tcW w:w="1260" w:type="dxa"/>
                  <w:tcBorders>
                    <w:top w:val="single" w:sz="4" w:space="0" w:color="auto"/>
                    <w:left w:val="single" w:sz="4" w:space="0" w:color="auto"/>
                    <w:bottom w:val="single" w:sz="4" w:space="0" w:color="auto"/>
                    <w:right w:val="single" w:sz="4" w:space="0" w:color="auto"/>
                  </w:tcBorders>
                </w:tcPr>
                <w:p w14:paraId="05EDA2B3" w14:textId="4DBA178F"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т</w:t>
                  </w:r>
                </w:p>
              </w:tc>
              <w:tc>
                <w:tcPr>
                  <w:tcW w:w="1150" w:type="dxa"/>
                  <w:tcBorders>
                    <w:top w:val="single" w:sz="4" w:space="0" w:color="auto"/>
                    <w:left w:val="single" w:sz="4" w:space="0" w:color="auto"/>
                    <w:bottom w:val="single" w:sz="4" w:space="0" w:color="auto"/>
                    <w:right w:val="single" w:sz="4" w:space="0" w:color="auto"/>
                  </w:tcBorders>
                </w:tcPr>
                <w:p w14:paraId="088770D7" w14:textId="77269BAB" w:rsidR="00A12071" w:rsidRPr="000E2B4B" w:rsidRDefault="00A12071" w:rsidP="00C307F3">
                  <w:pPr>
                    <w:keepLines/>
                    <w:autoSpaceDE w:val="0"/>
                    <w:autoSpaceDN w:val="0"/>
                    <w:jc w:val="center"/>
                    <w:rPr>
                      <w:rFonts w:cs="Times New Roman"/>
                      <w:spacing w:val="-3"/>
                      <w:sz w:val="20"/>
                      <w:szCs w:val="20"/>
                    </w:rPr>
                  </w:pPr>
                  <w:r w:rsidRPr="000E2B4B">
                    <w:rPr>
                      <w:rFonts w:cs="Times New Roman"/>
                      <w:spacing w:val="-3"/>
                      <w:sz w:val="20"/>
                      <w:szCs w:val="20"/>
                    </w:rPr>
                    <w:t>8,649</w:t>
                  </w:r>
                </w:p>
              </w:tc>
            </w:tr>
          </w:tbl>
          <w:p w14:paraId="38EA974B" w14:textId="2E592DA6" w:rsidR="00E7553F" w:rsidRPr="001570CA" w:rsidRDefault="000E23E7" w:rsidP="00E7553F">
            <w:pPr>
              <w:pStyle w:val="a4"/>
              <w:keepNext/>
              <w:ind w:left="0"/>
              <w:contextualSpacing w:val="0"/>
              <w:jc w:val="center"/>
              <w:rPr>
                <w:rFonts w:eastAsia="Calibri"/>
                <w:i/>
              </w:rPr>
            </w:pPr>
            <w:r>
              <w:rPr>
                <w:rFonts w:eastAsia="Calibri"/>
                <w:i/>
              </w:rPr>
              <w:t xml:space="preserve">                                                                                                   </w:t>
            </w:r>
          </w:p>
          <w:p w14:paraId="27FF3CA9" w14:textId="1EA24CAB" w:rsidR="00E7553F" w:rsidRDefault="00E7553F" w:rsidP="00E7553F">
            <w:pPr>
              <w:jc w:val="center"/>
            </w:pPr>
            <w:r>
              <w:t>Специфікація елементів заповнення прорізів (початок)</w:t>
            </w:r>
          </w:p>
          <w:p w14:paraId="53640B52" w14:textId="1668C024" w:rsidR="00E7553F" w:rsidRDefault="00E7553F" w:rsidP="00E7553F">
            <w:r>
              <w:t>Індивідуальне виготовлення</w:t>
            </w:r>
          </w:p>
          <w:p w14:paraId="2E38FADE" w14:textId="3443E15A" w:rsidR="008B1F0C" w:rsidRDefault="008B1F0C" w:rsidP="00E7553F">
            <w:r>
              <w:rPr>
                <w:i/>
              </w:rPr>
              <w:t xml:space="preserve">                                                                                                                   </w:t>
            </w:r>
            <w:r w:rsidRPr="001570CA">
              <w:rPr>
                <w:i/>
              </w:rPr>
              <w:t xml:space="preserve">Таблиця </w:t>
            </w:r>
            <w:r>
              <w:rPr>
                <w:i/>
              </w:rPr>
              <w:t>2</w:t>
            </w:r>
          </w:p>
          <w:tbl>
            <w:tblPr>
              <w:tblStyle w:val="a9"/>
              <w:tblW w:w="7924" w:type="dxa"/>
              <w:tblLook w:val="04A0" w:firstRow="1" w:lastRow="0" w:firstColumn="1" w:lastColumn="0" w:noHBand="0" w:noVBand="1"/>
            </w:tblPr>
            <w:tblGrid>
              <w:gridCol w:w="757"/>
              <w:gridCol w:w="4316"/>
              <w:gridCol w:w="1701"/>
              <w:gridCol w:w="1150"/>
            </w:tblGrid>
            <w:tr w:rsidR="00E7553F" w:rsidRPr="007F6DCE" w14:paraId="29B0F691" w14:textId="77777777" w:rsidTr="00E93470">
              <w:tc>
                <w:tcPr>
                  <w:tcW w:w="757" w:type="dxa"/>
                  <w:tcBorders>
                    <w:top w:val="single" w:sz="4" w:space="0" w:color="auto"/>
                    <w:left w:val="single" w:sz="4" w:space="0" w:color="auto"/>
                    <w:bottom w:val="single" w:sz="4" w:space="0" w:color="auto"/>
                    <w:right w:val="single" w:sz="4" w:space="0" w:color="auto"/>
                  </w:tcBorders>
                </w:tcPr>
                <w:p w14:paraId="0AAF4A22" w14:textId="76F95AF9" w:rsidR="00E7553F" w:rsidRPr="00C307F3" w:rsidRDefault="00E7553F" w:rsidP="00C307F3">
                  <w:pPr>
                    <w:keepLines/>
                    <w:autoSpaceDE w:val="0"/>
                    <w:autoSpaceDN w:val="0"/>
                    <w:jc w:val="center"/>
                    <w:rPr>
                      <w:spacing w:val="-3"/>
                      <w:sz w:val="20"/>
                      <w:szCs w:val="20"/>
                    </w:rPr>
                  </w:pPr>
                  <w:r w:rsidRPr="00112765">
                    <w:rPr>
                      <w:rFonts w:eastAsia="Arial" w:cs="Times New Roman"/>
                      <w:b/>
                      <w:bCs/>
                      <w:sz w:val="20"/>
                      <w:szCs w:val="20"/>
                    </w:rPr>
                    <w:t>№</w:t>
                  </w:r>
                  <w:r w:rsidRPr="00112765">
                    <w:rPr>
                      <w:rFonts w:eastAsia="Arial" w:cs="Times New Roman"/>
                      <w:b/>
                      <w:bCs/>
                      <w:w w:val="99"/>
                      <w:sz w:val="20"/>
                      <w:szCs w:val="20"/>
                    </w:rPr>
                    <w:t xml:space="preserve"> </w:t>
                  </w:r>
                  <w:r w:rsidRPr="00112765">
                    <w:rPr>
                      <w:rFonts w:eastAsia="Arial" w:cs="Times New Roman"/>
                      <w:b/>
                      <w:bCs/>
                      <w:spacing w:val="-2"/>
                      <w:w w:val="95"/>
                      <w:sz w:val="20"/>
                      <w:szCs w:val="20"/>
                    </w:rPr>
                    <w:t>п/п</w:t>
                  </w:r>
                </w:p>
              </w:tc>
              <w:tc>
                <w:tcPr>
                  <w:tcW w:w="4316" w:type="dxa"/>
                  <w:tcBorders>
                    <w:top w:val="single" w:sz="4" w:space="0" w:color="auto"/>
                    <w:left w:val="single" w:sz="4" w:space="0" w:color="auto"/>
                    <w:bottom w:val="single" w:sz="4" w:space="0" w:color="auto"/>
                    <w:right w:val="single" w:sz="4" w:space="0" w:color="auto"/>
                  </w:tcBorders>
                </w:tcPr>
                <w:p w14:paraId="01BBB938" w14:textId="201FA065" w:rsidR="00E7553F" w:rsidRPr="005604AB" w:rsidRDefault="00E7553F" w:rsidP="00E7553F">
                  <w:pPr>
                    <w:keepLines/>
                    <w:autoSpaceDE w:val="0"/>
                    <w:autoSpaceDN w:val="0"/>
                    <w:jc w:val="center"/>
                    <w:rPr>
                      <w:rFonts w:cs="Times New Roman"/>
                      <w:spacing w:val="-3"/>
                      <w:sz w:val="20"/>
                      <w:szCs w:val="20"/>
                    </w:rPr>
                  </w:pPr>
                  <w:r w:rsidRPr="00112765">
                    <w:rPr>
                      <w:rFonts w:cs="Times New Roman"/>
                      <w:b/>
                      <w:bCs/>
                      <w:spacing w:val="-3"/>
                      <w:sz w:val="20"/>
                      <w:szCs w:val="20"/>
                    </w:rPr>
                    <w:t>Найменування</w:t>
                  </w:r>
                </w:p>
              </w:tc>
              <w:tc>
                <w:tcPr>
                  <w:tcW w:w="1701" w:type="dxa"/>
                  <w:tcBorders>
                    <w:top w:val="single" w:sz="4" w:space="0" w:color="auto"/>
                    <w:left w:val="single" w:sz="4" w:space="0" w:color="auto"/>
                    <w:bottom w:val="single" w:sz="4" w:space="0" w:color="auto"/>
                    <w:right w:val="single" w:sz="4" w:space="0" w:color="auto"/>
                  </w:tcBorders>
                </w:tcPr>
                <w:p w14:paraId="19BD5C08" w14:textId="5CF7BB52" w:rsidR="00E7553F" w:rsidRPr="005604AB" w:rsidRDefault="00E7553F" w:rsidP="00C307F3">
                  <w:pPr>
                    <w:keepLines/>
                    <w:autoSpaceDE w:val="0"/>
                    <w:autoSpaceDN w:val="0"/>
                    <w:jc w:val="center"/>
                    <w:rPr>
                      <w:rFonts w:cs="Times New Roman"/>
                      <w:spacing w:val="-3"/>
                      <w:sz w:val="20"/>
                      <w:szCs w:val="20"/>
                    </w:rPr>
                  </w:pPr>
                  <w:r>
                    <w:rPr>
                      <w:rFonts w:cs="Times New Roman"/>
                      <w:spacing w:val="-3"/>
                      <w:sz w:val="20"/>
                      <w:szCs w:val="20"/>
                    </w:rPr>
                    <w:t>розмір</w:t>
                  </w:r>
                </w:p>
              </w:tc>
              <w:tc>
                <w:tcPr>
                  <w:tcW w:w="1150" w:type="dxa"/>
                  <w:tcBorders>
                    <w:top w:val="single" w:sz="4" w:space="0" w:color="auto"/>
                    <w:left w:val="single" w:sz="4" w:space="0" w:color="auto"/>
                    <w:bottom w:val="single" w:sz="4" w:space="0" w:color="auto"/>
                    <w:right w:val="single" w:sz="4" w:space="0" w:color="auto"/>
                  </w:tcBorders>
                </w:tcPr>
                <w:p w14:paraId="10806BB7" w14:textId="71A00D37" w:rsidR="00E7553F" w:rsidRPr="00E7553F" w:rsidRDefault="00E7553F" w:rsidP="00C307F3">
                  <w:pPr>
                    <w:keepLines/>
                    <w:autoSpaceDE w:val="0"/>
                    <w:autoSpaceDN w:val="0"/>
                    <w:jc w:val="center"/>
                    <w:rPr>
                      <w:rFonts w:cs="Times New Roman"/>
                      <w:spacing w:val="-3"/>
                      <w:sz w:val="20"/>
                      <w:szCs w:val="20"/>
                    </w:rPr>
                  </w:pPr>
                  <w:r>
                    <w:rPr>
                      <w:rFonts w:cs="Times New Roman"/>
                      <w:spacing w:val="-3"/>
                      <w:sz w:val="20"/>
                      <w:szCs w:val="20"/>
                    </w:rPr>
                    <w:t>Кількість, шт..</w:t>
                  </w:r>
                </w:p>
              </w:tc>
            </w:tr>
            <w:tr w:rsidR="00E7553F" w:rsidRPr="007F6DCE" w14:paraId="0B91D501" w14:textId="77777777" w:rsidTr="00E93470">
              <w:tc>
                <w:tcPr>
                  <w:tcW w:w="7924" w:type="dxa"/>
                  <w:gridSpan w:val="4"/>
                  <w:tcBorders>
                    <w:top w:val="single" w:sz="4" w:space="0" w:color="auto"/>
                    <w:left w:val="single" w:sz="4" w:space="0" w:color="auto"/>
                    <w:bottom w:val="single" w:sz="4" w:space="0" w:color="auto"/>
                    <w:right w:val="single" w:sz="4" w:space="0" w:color="auto"/>
                  </w:tcBorders>
                </w:tcPr>
                <w:p w14:paraId="4C1638E7" w14:textId="451BE92C" w:rsidR="00E7553F" w:rsidRDefault="00E7553F" w:rsidP="00BC26DF">
                  <w:pPr>
                    <w:keepLines/>
                    <w:autoSpaceDE w:val="0"/>
                    <w:autoSpaceDN w:val="0"/>
                    <w:jc w:val="center"/>
                    <w:rPr>
                      <w:spacing w:val="-3"/>
                      <w:sz w:val="20"/>
                      <w:szCs w:val="20"/>
                    </w:rPr>
                  </w:pPr>
                  <w:r>
                    <w:rPr>
                      <w:spacing w:val="-3"/>
                      <w:sz w:val="20"/>
                      <w:szCs w:val="20"/>
                    </w:rPr>
                    <w:t>Вік</w:t>
                  </w:r>
                  <w:r w:rsidR="00BC26DF">
                    <w:rPr>
                      <w:spacing w:val="-3"/>
                      <w:sz w:val="20"/>
                      <w:szCs w:val="20"/>
                    </w:rPr>
                    <w:t xml:space="preserve">на </w:t>
                  </w:r>
                </w:p>
              </w:tc>
            </w:tr>
            <w:tr w:rsidR="00E7553F" w:rsidRPr="007F6DCE" w14:paraId="443CAFCD" w14:textId="77777777" w:rsidTr="00E93470">
              <w:tc>
                <w:tcPr>
                  <w:tcW w:w="757" w:type="dxa"/>
                  <w:tcBorders>
                    <w:top w:val="single" w:sz="4" w:space="0" w:color="auto"/>
                    <w:left w:val="single" w:sz="4" w:space="0" w:color="auto"/>
                    <w:bottom w:val="single" w:sz="4" w:space="0" w:color="auto"/>
                    <w:right w:val="single" w:sz="4" w:space="0" w:color="auto"/>
                  </w:tcBorders>
                </w:tcPr>
                <w:p w14:paraId="04EFDD2A" w14:textId="228C8280" w:rsidR="00E7553F" w:rsidRPr="00C307F3" w:rsidRDefault="00C93CE5" w:rsidP="00C307F3">
                  <w:pPr>
                    <w:keepLines/>
                    <w:autoSpaceDE w:val="0"/>
                    <w:autoSpaceDN w:val="0"/>
                    <w:jc w:val="center"/>
                    <w:rPr>
                      <w:spacing w:val="-3"/>
                      <w:sz w:val="20"/>
                      <w:szCs w:val="20"/>
                    </w:rPr>
                  </w:pPr>
                  <w:r>
                    <w:rPr>
                      <w:spacing w:val="-3"/>
                      <w:sz w:val="20"/>
                      <w:szCs w:val="20"/>
                    </w:rPr>
                    <w:t>1</w:t>
                  </w:r>
                </w:p>
              </w:tc>
              <w:tc>
                <w:tcPr>
                  <w:tcW w:w="4316" w:type="dxa"/>
                  <w:tcBorders>
                    <w:top w:val="single" w:sz="4" w:space="0" w:color="auto"/>
                    <w:left w:val="single" w:sz="4" w:space="0" w:color="auto"/>
                    <w:bottom w:val="single" w:sz="4" w:space="0" w:color="auto"/>
                    <w:right w:val="single" w:sz="4" w:space="0" w:color="auto"/>
                  </w:tcBorders>
                </w:tcPr>
                <w:p w14:paraId="0104487D" w14:textId="4BE951C9" w:rsidR="00E7553F" w:rsidRPr="00C307F3" w:rsidRDefault="00E7553F" w:rsidP="002D3C8E">
                  <w:pPr>
                    <w:keepLines/>
                    <w:autoSpaceDE w:val="0"/>
                    <w:autoSpaceDN w:val="0"/>
                    <w:jc w:val="both"/>
                    <w:rPr>
                      <w:spacing w:val="-3"/>
                      <w:sz w:val="20"/>
                      <w:szCs w:val="20"/>
                    </w:rPr>
                  </w:pPr>
                  <w:r>
                    <w:rPr>
                      <w:spacing w:val="-3"/>
                      <w:sz w:val="20"/>
                      <w:szCs w:val="20"/>
                    </w:rPr>
                    <w:t>Вікно металопластикове</w:t>
                  </w:r>
                  <w:r w:rsidR="002D3C8E">
                    <w:rPr>
                      <w:spacing w:val="-3"/>
                      <w:sz w:val="20"/>
                      <w:szCs w:val="20"/>
                    </w:rPr>
                    <w:t xml:space="preserve"> і</w:t>
                  </w:r>
                  <w:r>
                    <w:rPr>
                      <w:spacing w:val="-3"/>
                      <w:sz w:val="20"/>
                      <w:szCs w:val="20"/>
                    </w:rPr>
                    <w:t>з</w:t>
                  </w:r>
                  <w:r w:rsidR="002D3C8E">
                    <w:rPr>
                      <w:spacing w:val="-3"/>
                      <w:sz w:val="20"/>
                      <w:szCs w:val="20"/>
                    </w:rPr>
                    <w:t xml:space="preserve"> заповненням </w:t>
                  </w:r>
                  <w:r>
                    <w:rPr>
                      <w:spacing w:val="-3"/>
                      <w:sz w:val="20"/>
                      <w:szCs w:val="20"/>
                    </w:rPr>
                    <w:t xml:space="preserve"> склопакет</w:t>
                  </w:r>
                  <w:r w:rsidR="002D3C8E">
                    <w:rPr>
                      <w:spacing w:val="-3"/>
                      <w:sz w:val="20"/>
                      <w:szCs w:val="20"/>
                    </w:rPr>
                    <w:t>ами</w:t>
                  </w:r>
                  <w:r>
                    <w:rPr>
                      <w:spacing w:val="-3"/>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1C5D87AE" w14:textId="3389661C" w:rsidR="00E7553F" w:rsidRPr="00C307F3" w:rsidRDefault="002D3C8E" w:rsidP="002D3C8E">
                  <w:pPr>
                    <w:keepLines/>
                    <w:autoSpaceDE w:val="0"/>
                    <w:autoSpaceDN w:val="0"/>
                    <w:jc w:val="center"/>
                    <w:rPr>
                      <w:spacing w:val="-3"/>
                      <w:sz w:val="20"/>
                      <w:szCs w:val="20"/>
                    </w:rPr>
                  </w:pPr>
                  <w:r>
                    <w:rPr>
                      <w:spacing w:val="-3"/>
                      <w:sz w:val="20"/>
                      <w:szCs w:val="20"/>
                    </w:rPr>
                    <w:t>5400</w:t>
                  </w:r>
                  <w:r w:rsidR="00E7553F">
                    <w:rPr>
                      <w:spacing w:val="-3"/>
                      <w:sz w:val="20"/>
                      <w:szCs w:val="20"/>
                    </w:rPr>
                    <w:t xml:space="preserve"> х</w:t>
                  </w:r>
                  <w:r>
                    <w:rPr>
                      <w:spacing w:val="-3"/>
                      <w:sz w:val="20"/>
                      <w:szCs w:val="20"/>
                    </w:rPr>
                    <w:t xml:space="preserve"> 2200</w:t>
                  </w:r>
                  <w:r w:rsidR="00E7553F">
                    <w:rPr>
                      <w:spacing w:val="-3"/>
                      <w:sz w:val="20"/>
                      <w:szCs w:val="20"/>
                    </w:rPr>
                    <w:t xml:space="preserve"> (</w:t>
                  </w:r>
                  <w:r w:rsidR="00E7553F">
                    <w:rPr>
                      <w:spacing w:val="-3"/>
                      <w:sz w:val="20"/>
                      <w:szCs w:val="20"/>
                      <w:lang w:val="en-US"/>
                    </w:rPr>
                    <w:t>h</w:t>
                  </w:r>
                  <w:r w:rsidR="00E7553F">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4B2ACE64" w14:textId="7931F936" w:rsidR="00E7553F" w:rsidRPr="00C307F3" w:rsidRDefault="002D3C8E" w:rsidP="00C307F3">
                  <w:pPr>
                    <w:keepLines/>
                    <w:autoSpaceDE w:val="0"/>
                    <w:autoSpaceDN w:val="0"/>
                    <w:jc w:val="center"/>
                    <w:rPr>
                      <w:spacing w:val="-3"/>
                      <w:sz w:val="20"/>
                      <w:szCs w:val="20"/>
                    </w:rPr>
                  </w:pPr>
                  <w:r>
                    <w:rPr>
                      <w:spacing w:val="-3"/>
                      <w:sz w:val="20"/>
                      <w:szCs w:val="20"/>
                    </w:rPr>
                    <w:t>17</w:t>
                  </w:r>
                </w:p>
              </w:tc>
            </w:tr>
            <w:tr w:rsidR="002D3C8E" w:rsidRPr="007F6DCE" w14:paraId="3C402E17" w14:textId="77777777" w:rsidTr="00E93470">
              <w:tc>
                <w:tcPr>
                  <w:tcW w:w="757" w:type="dxa"/>
                  <w:tcBorders>
                    <w:top w:val="single" w:sz="4" w:space="0" w:color="auto"/>
                    <w:left w:val="single" w:sz="4" w:space="0" w:color="auto"/>
                    <w:bottom w:val="single" w:sz="4" w:space="0" w:color="auto"/>
                    <w:right w:val="single" w:sz="4" w:space="0" w:color="auto"/>
                  </w:tcBorders>
                </w:tcPr>
                <w:p w14:paraId="673128FB" w14:textId="03773F92" w:rsidR="002D3C8E" w:rsidRPr="00C307F3" w:rsidRDefault="002D3C8E" w:rsidP="00C307F3">
                  <w:pPr>
                    <w:keepLines/>
                    <w:autoSpaceDE w:val="0"/>
                    <w:autoSpaceDN w:val="0"/>
                    <w:jc w:val="center"/>
                    <w:rPr>
                      <w:spacing w:val="-3"/>
                      <w:sz w:val="20"/>
                      <w:szCs w:val="20"/>
                    </w:rPr>
                  </w:pPr>
                  <w:r>
                    <w:rPr>
                      <w:spacing w:val="-3"/>
                      <w:sz w:val="20"/>
                      <w:szCs w:val="20"/>
                    </w:rPr>
                    <w:t>2</w:t>
                  </w:r>
                </w:p>
              </w:tc>
              <w:tc>
                <w:tcPr>
                  <w:tcW w:w="4316" w:type="dxa"/>
                  <w:tcBorders>
                    <w:top w:val="single" w:sz="4" w:space="0" w:color="auto"/>
                    <w:left w:val="single" w:sz="4" w:space="0" w:color="auto"/>
                    <w:bottom w:val="single" w:sz="4" w:space="0" w:color="auto"/>
                    <w:right w:val="single" w:sz="4" w:space="0" w:color="auto"/>
                  </w:tcBorders>
                </w:tcPr>
                <w:p w14:paraId="63FE1965" w14:textId="3A974240" w:rsidR="002D3C8E" w:rsidRPr="00C307F3" w:rsidRDefault="002D3C8E" w:rsidP="00C307F3">
                  <w:pPr>
                    <w:keepLines/>
                    <w:autoSpaceDE w:val="0"/>
                    <w:autoSpaceDN w:val="0"/>
                    <w:jc w:val="both"/>
                    <w:rPr>
                      <w:spacing w:val="-3"/>
                      <w:sz w:val="20"/>
                      <w:szCs w:val="20"/>
                    </w:rPr>
                  </w:pPr>
                  <w:r w:rsidRPr="007A2661">
                    <w:rPr>
                      <w:spacing w:val="-3"/>
                      <w:sz w:val="20"/>
                      <w:szCs w:val="20"/>
                    </w:rPr>
                    <w:t xml:space="preserve">Вікно металопластикове із заповненням  склопакетами </w:t>
                  </w:r>
                </w:p>
              </w:tc>
              <w:tc>
                <w:tcPr>
                  <w:tcW w:w="1701" w:type="dxa"/>
                  <w:tcBorders>
                    <w:top w:val="single" w:sz="4" w:space="0" w:color="auto"/>
                    <w:left w:val="single" w:sz="4" w:space="0" w:color="auto"/>
                    <w:bottom w:val="single" w:sz="4" w:space="0" w:color="auto"/>
                    <w:right w:val="single" w:sz="4" w:space="0" w:color="auto"/>
                  </w:tcBorders>
                </w:tcPr>
                <w:p w14:paraId="26212D55" w14:textId="0104BC40" w:rsidR="002D3C8E" w:rsidRPr="00C307F3" w:rsidRDefault="002D3C8E" w:rsidP="002D3C8E">
                  <w:pPr>
                    <w:keepLines/>
                    <w:autoSpaceDE w:val="0"/>
                    <w:autoSpaceDN w:val="0"/>
                    <w:jc w:val="center"/>
                    <w:rPr>
                      <w:spacing w:val="-3"/>
                      <w:sz w:val="20"/>
                      <w:szCs w:val="20"/>
                    </w:rPr>
                  </w:pPr>
                  <w:r>
                    <w:rPr>
                      <w:spacing w:val="-3"/>
                      <w:sz w:val="20"/>
                      <w:szCs w:val="20"/>
                    </w:rPr>
                    <w:t>2100 х 1900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61D4D019" w14:textId="7B3C44D2" w:rsidR="002D3C8E" w:rsidRPr="00C307F3" w:rsidRDefault="002D3C8E" w:rsidP="00C307F3">
                  <w:pPr>
                    <w:keepLines/>
                    <w:autoSpaceDE w:val="0"/>
                    <w:autoSpaceDN w:val="0"/>
                    <w:jc w:val="center"/>
                    <w:rPr>
                      <w:spacing w:val="-3"/>
                      <w:sz w:val="20"/>
                      <w:szCs w:val="20"/>
                    </w:rPr>
                  </w:pPr>
                  <w:r>
                    <w:rPr>
                      <w:spacing w:val="-3"/>
                      <w:sz w:val="20"/>
                      <w:szCs w:val="20"/>
                    </w:rPr>
                    <w:t>35</w:t>
                  </w:r>
                </w:p>
              </w:tc>
            </w:tr>
            <w:tr w:rsidR="002D3C8E" w:rsidRPr="007F6DCE" w14:paraId="02C7300A" w14:textId="77777777" w:rsidTr="00E93470">
              <w:tc>
                <w:tcPr>
                  <w:tcW w:w="757" w:type="dxa"/>
                  <w:tcBorders>
                    <w:top w:val="single" w:sz="4" w:space="0" w:color="auto"/>
                    <w:left w:val="single" w:sz="4" w:space="0" w:color="auto"/>
                    <w:bottom w:val="single" w:sz="4" w:space="0" w:color="auto"/>
                    <w:right w:val="single" w:sz="4" w:space="0" w:color="auto"/>
                  </w:tcBorders>
                </w:tcPr>
                <w:p w14:paraId="05350E7D" w14:textId="10CE7A11" w:rsidR="002D3C8E" w:rsidRPr="00C307F3" w:rsidRDefault="002D3C8E" w:rsidP="00C307F3">
                  <w:pPr>
                    <w:keepLines/>
                    <w:autoSpaceDE w:val="0"/>
                    <w:autoSpaceDN w:val="0"/>
                    <w:jc w:val="center"/>
                    <w:rPr>
                      <w:spacing w:val="-3"/>
                      <w:sz w:val="20"/>
                      <w:szCs w:val="20"/>
                    </w:rPr>
                  </w:pPr>
                  <w:r>
                    <w:rPr>
                      <w:spacing w:val="-3"/>
                      <w:sz w:val="20"/>
                      <w:szCs w:val="20"/>
                    </w:rPr>
                    <w:t>3</w:t>
                  </w:r>
                </w:p>
              </w:tc>
              <w:tc>
                <w:tcPr>
                  <w:tcW w:w="4316" w:type="dxa"/>
                  <w:tcBorders>
                    <w:top w:val="single" w:sz="4" w:space="0" w:color="auto"/>
                    <w:left w:val="single" w:sz="4" w:space="0" w:color="auto"/>
                    <w:bottom w:val="single" w:sz="4" w:space="0" w:color="auto"/>
                    <w:right w:val="single" w:sz="4" w:space="0" w:color="auto"/>
                  </w:tcBorders>
                </w:tcPr>
                <w:p w14:paraId="5F7974A0" w14:textId="2EC56232" w:rsidR="002D3C8E" w:rsidRPr="00C307F3" w:rsidRDefault="002D3C8E" w:rsidP="00C307F3">
                  <w:pPr>
                    <w:keepLines/>
                    <w:autoSpaceDE w:val="0"/>
                    <w:autoSpaceDN w:val="0"/>
                    <w:jc w:val="both"/>
                    <w:rPr>
                      <w:spacing w:val="-3"/>
                      <w:sz w:val="20"/>
                      <w:szCs w:val="20"/>
                    </w:rPr>
                  </w:pPr>
                  <w:r w:rsidRPr="007A2661">
                    <w:rPr>
                      <w:spacing w:val="-3"/>
                      <w:sz w:val="20"/>
                      <w:szCs w:val="20"/>
                    </w:rPr>
                    <w:t xml:space="preserve">Вікно металопластикове із заповненням  склопакетами </w:t>
                  </w:r>
                </w:p>
              </w:tc>
              <w:tc>
                <w:tcPr>
                  <w:tcW w:w="1701" w:type="dxa"/>
                  <w:tcBorders>
                    <w:top w:val="single" w:sz="4" w:space="0" w:color="auto"/>
                    <w:left w:val="single" w:sz="4" w:space="0" w:color="auto"/>
                    <w:bottom w:val="single" w:sz="4" w:space="0" w:color="auto"/>
                    <w:right w:val="single" w:sz="4" w:space="0" w:color="auto"/>
                  </w:tcBorders>
                </w:tcPr>
                <w:p w14:paraId="517C0633" w14:textId="5ACD1A58" w:rsidR="002D3C8E" w:rsidRPr="00C307F3" w:rsidRDefault="002D3C8E" w:rsidP="002D3C8E">
                  <w:pPr>
                    <w:keepLines/>
                    <w:autoSpaceDE w:val="0"/>
                    <w:autoSpaceDN w:val="0"/>
                    <w:jc w:val="center"/>
                    <w:rPr>
                      <w:spacing w:val="-3"/>
                      <w:sz w:val="20"/>
                      <w:szCs w:val="20"/>
                    </w:rPr>
                  </w:pPr>
                  <w:r>
                    <w:rPr>
                      <w:spacing w:val="-3"/>
                      <w:sz w:val="20"/>
                      <w:szCs w:val="20"/>
                    </w:rPr>
                    <w:t>1100 х</w:t>
                  </w:r>
                  <w:r w:rsidR="00BC26DF">
                    <w:rPr>
                      <w:spacing w:val="-3"/>
                      <w:sz w:val="20"/>
                      <w:szCs w:val="20"/>
                    </w:rPr>
                    <w:t xml:space="preserve"> </w:t>
                  </w:r>
                  <w:r>
                    <w:rPr>
                      <w:spacing w:val="-3"/>
                      <w:sz w:val="20"/>
                      <w:szCs w:val="20"/>
                    </w:rPr>
                    <w:t>1900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1E06B7D5" w14:textId="08ADDB10" w:rsidR="002D3C8E" w:rsidRPr="00C307F3" w:rsidRDefault="002D3C8E" w:rsidP="00E7553F">
                  <w:pPr>
                    <w:keepLines/>
                    <w:autoSpaceDE w:val="0"/>
                    <w:autoSpaceDN w:val="0"/>
                    <w:jc w:val="center"/>
                    <w:rPr>
                      <w:spacing w:val="-3"/>
                      <w:sz w:val="20"/>
                      <w:szCs w:val="20"/>
                    </w:rPr>
                  </w:pPr>
                  <w:r>
                    <w:rPr>
                      <w:spacing w:val="-3"/>
                      <w:sz w:val="20"/>
                      <w:szCs w:val="20"/>
                    </w:rPr>
                    <w:t>41</w:t>
                  </w:r>
                </w:p>
              </w:tc>
            </w:tr>
            <w:tr w:rsidR="00C93CE5" w:rsidRPr="007F6DCE" w14:paraId="2280715C" w14:textId="77777777" w:rsidTr="004D1CD8">
              <w:tc>
                <w:tcPr>
                  <w:tcW w:w="7924" w:type="dxa"/>
                  <w:gridSpan w:val="4"/>
                  <w:tcBorders>
                    <w:top w:val="single" w:sz="4" w:space="0" w:color="auto"/>
                    <w:left w:val="single" w:sz="4" w:space="0" w:color="auto"/>
                    <w:bottom w:val="single" w:sz="4" w:space="0" w:color="auto"/>
                    <w:right w:val="single" w:sz="4" w:space="0" w:color="auto"/>
                  </w:tcBorders>
                </w:tcPr>
                <w:p w14:paraId="529E6B1F" w14:textId="7393EB3D" w:rsidR="00C93CE5" w:rsidRPr="00C307F3" w:rsidRDefault="002D3C8E" w:rsidP="00C307F3">
                  <w:pPr>
                    <w:keepLines/>
                    <w:autoSpaceDE w:val="0"/>
                    <w:autoSpaceDN w:val="0"/>
                    <w:jc w:val="center"/>
                    <w:rPr>
                      <w:spacing w:val="-3"/>
                      <w:sz w:val="20"/>
                      <w:szCs w:val="20"/>
                    </w:rPr>
                  </w:pPr>
                  <w:r>
                    <w:rPr>
                      <w:spacing w:val="-3"/>
                      <w:sz w:val="20"/>
                      <w:szCs w:val="20"/>
                    </w:rPr>
                    <w:t xml:space="preserve">Фрамуги </w:t>
                  </w:r>
                </w:p>
              </w:tc>
            </w:tr>
            <w:tr w:rsidR="002D3C8E" w:rsidRPr="007F6DCE" w14:paraId="09CA23D8" w14:textId="77777777" w:rsidTr="00E93470">
              <w:tc>
                <w:tcPr>
                  <w:tcW w:w="757" w:type="dxa"/>
                  <w:tcBorders>
                    <w:top w:val="single" w:sz="4" w:space="0" w:color="auto"/>
                    <w:left w:val="single" w:sz="4" w:space="0" w:color="auto"/>
                    <w:bottom w:val="single" w:sz="4" w:space="0" w:color="auto"/>
                    <w:right w:val="single" w:sz="4" w:space="0" w:color="auto"/>
                  </w:tcBorders>
                </w:tcPr>
                <w:p w14:paraId="1FCF1F04" w14:textId="3569A8EB" w:rsidR="002D3C8E" w:rsidRDefault="002D3C8E" w:rsidP="00C307F3">
                  <w:pPr>
                    <w:keepLines/>
                    <w:autoSpaceDE w:val="0"/>
                    <w:autoSpaceDN w:val="0"/>
                    <w:jc w:val="center"/>
                    <w:rPr>
                      <w:spacing w:val="-3"/>
                      <w:sz w:val="20"/>
                      <w:szCs w:val="20"/>
                    </w:rPr>
                  </w:pPr>
                  <w:r>
                    <w:rPr>
                      <w:spacing w:val="-3"/>
                      <w:sz w:val="20"/>
                      <w:szCs w:val="20"/>
                    </w:rPr>
                    <w:t>1</w:t>
                  </w:r>
                </w:p>
              </w:tc>
              <w:tc>
                <w:tcPr>
                  <w:tcW w:w="4316" w:type="dxa"/>
                  <w:tcBorders>
                    <w:top w:val="single" w:sz="4" w:space="0" w:color="auto"/>
                    <w:left w:val="single" w:sz="4" w:space="0" w:color="auto"/>
                    <w:bottom w:val="single" w:sz="4" w:space="0" w:color="auto"/>
                    <w:right w:val="single" w:sz="4" w:space="0" w:color="auto"/>
                  </w:tcBorders>
                </w:tcPr>
                <w:p w14:paraId="67E59313" w14:textId="5259BEFD" w:rsidR="002D3C8E" w:rsidRDefault="002D3C8E" w:rsidP="002D3C8E">
                  <w:pPr>
                    <w:keepLines/>
                    <w:autoSpaceDE w:val="0"/>
                    <w:autoSpaceDN w:val="0"/>
                    <w:jc w:val="both"/>
                    <w:rPr>
                      <w:spacing w:val="-3"/>
                      <w:sz w:val="20"/>
                      <w:szCs w:val="20"/>
                    </w:rPr>
                  </w:pPr>
                  <w:r>
                    <w:rPr>
                      <w:spacing w:val="-3"/>
                      <w:sz w:val="20"/>
                      <w:szCs w:val="20"/>
                    </w:rPr>
                    <w:t>Фрамуга металопластикова із заповненням  склопакетами</w:t>
                  </w:r>
                </w:p>
              </w:tc>
              <w:tc>
                <w:tcPr>
                  <w:tcW w:w="1701" w:type="dxa"/>
                  <w:tcBorders>
                    <w:top w:val="single" w:sz="4" w:space="0" w:color="auto"/>
                    <w:left w:val="single" w:sz="4" w:space="0" w:color="auto"/>
                    <w:bottom w:val="single" w:sz="4" w:space="0" w:color="auto"/>
                    <w:right w:val="single" w:sz="4" w:space="0" w:color="auto"/>
                  </w:tcBorders>
                </w:tcPr>
                <w:p w14:paraId="6D4829B3" w14:textId="5800DF7A" w:rsidR="002D3C8E" w:rsidRDefault="002D3C8E" w:rsidP="002D3C8E">
                  <w:pPr>
                    <w:keepLines/>
                    <w:autoSpaceDE w:val="0"/>
                    <w:autoSpaceDN w:val="0"/>
                    <w:jc w:val="center"/>
                    <w:rPr>
                      <w:spacing w:val="-3"/>
                      <w:sz w:val="20"/>
                      <w:szCs w:val="20"/>
                    </w:rPr>
                  </w:pPr>
                  <w:r>
                    <w:rPr>
                      <w:spacing w:val="-3"/>
                      <w:sz w:val="20"/>
                      <w:szCs w:val="20"/>
                    </w:rPr>
                    <w:t>1100 х 800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0474A427" w14:textId="348A36EB" w:rsidR="002D3C8E" w:rsidRDefault="002D3C8E" w:rsidP="00C307F3">
                  <w:pPr>
                    <w:keepLines/>
                    <w:autoSpaceDE w:val="0"/>
                    <w:autoSpaceDN w:val="0"/>
                    <w:jc w:val="center"/>
                    <w:rPr>
                      <w:spacing w:val="-3"/>
                      <w:sz w:val="20"/>
                      <w:szCs w:val="20"/>
                    </w:rPr>
                  </w:pPr>
                  <w:r>
                    <w:rPr>
                      <w:spacing w:val="-3"/>
                      <w:sz w:val="20"/>
                      <w:szCs w:val="20"/>
                    </w:rPr>
                    <w:t>7</w:t>
                  </w:r>
                </w:p>
              </w:tc>
            </w:tr>
            <w:tr w:rsidR="002D3C8E" w:rsidRPr="007F6DCE" w14:paraId="51A35608" w14:textId="77777777" w:rsidTr="00E93470">
              <w:tc>
                <w:tcPr>
                  <w:tcW w:w="757" w:type="dxa"/>
                  <w:tcBorders>
                    <w:top w:val="single" w:sz="4" w:space="0" w:color="auto"/>
                    <w:left w:val="single" w:sz="4" w:space="0" w:color="auto"/>
                    <w:bottom w:val="single" w:sz="4" w:space="0" w:color="auto"/>
                    <w:right w:val="single" w:sz="4" w:space="0" w:color="auto"/>
                  </w:tcBorders>
                </w:tcPr>
                <w:p w14:paraId="34899BE2" w14:textId="64593D74" w:rsidR="002D3C8E" w:rsidRPr="00C307F3" w:rsidRDefault="002D3C8E" w:rsidP="00C307F3">
                  <w:pPr>
                    <w:keepLines/>
                    <w:autoSpaceDE w:val="0"/>
                    <w:autoSpaceDN w:val="0"/>
                    <w:jc w:val="center"/>
                    <w:rPr>
                      <w:spacing w:val="-3"/>
                      <w:sz w:val="20"/>
                      <w:szCs w:val="20"/>
                    </w:rPr>
                  </w:pPr>
                  <w:r>
                    <w:rPr>
                      <w:spacing w:val="-3"/>
                      <w:sz w:val="20"/>
                      <w:szCs w:val="20"/>
                    </w:rPr>
                    <w:t>2</w:t>
                  </w:r>
                </w:p>
              </w:tc>
              <w:tc>
                <w:tcPr>
                  <w:tcW w:w="4316" w:type="dxa"/>
                  <w:tcBorders>
                    <w:top w:val="single" w:sz="4" w:space="0" w:color="auto"/>
                    <w:left w:val="single" w:sz="4" w:space="0" w:color="auto"/>
                    <w:bottom w:val="single" w:sz="4" w:space="0" w:color="auto"/>
                    <w:right w:val="single" w:sz="4" w:space="0" w:color="auto"/>
                  </w:tcBorders>
                </w:tcPr>
                <w:p w14:paraId="1E2DEF31" w14:textId="578498E9" w:rsidR="002D3C8E" w:rsidRPr="00C307F3" w:rsidRDefault="002D3C8E" w:rsidP="002D3C8E">
                  <w:pPr>
                    <w:keepLines/>
                    <w:autoSpaceDE w:val="0"/>
                    <w:autoSpaceDN w:val="0"/>
                    <w:jc w:val="both"/>
                    <w:rPr>
                      <w:spacing w:val="-3"/>
                      <w:sz w:val="20"/>
                      <w:szCs w:val="20"/>
                    </w:rPr>
                  </w:pPr>
                  <w:r>
                    <w:rPr>
                      <w:spacing w:val="-3"/>
                      <w:sz w:val="20"/>
                      <w:szCs w:val="20"/>
                    </w:rPr>
                    <w:t>Фрамуга металопластикова із заповненням  склопакетами</w:t>
                  </w:r>
                </w:p>
              </w:tc>
              <w:tc>
                <w:tcPr>
                  <w:tcW w:w="1701" w:type="dxa"/>
                  <w:tcBorders>
                    <w:top w:val="single" w:sz="4" w:space="0" w:color="auto"/>
                    <w:left w:val="single" w:sz="4" w:space="0" w:color="auto"/>
                    <w:bottom w:val="single" w:sz="4" w:space="0" w:color="auto"/>
                    <w:right w:val="single" w:sz="4" w:space="0" w:color="auto"/>
                  </w:tcBorders>
                </w:tcPr>
                <w:p w14:paraId="633DE638" w14:textId="261468CA" w:rsidR="002D3C8E" w:rsidRPr="00C307F3" w:rsidRDefault="002D3C8E" w:rsidP="002D3C8E">
                  <w:pPr>
                    <w:keepLines/>
                    <w:autoSpaceDE w:val="0"/>
                    <w:autoSpaceDN w:val="0"/>
                    <w:jc w:val="center"/>
                    <w:rPr>
                      <w:spacing w:val="-3"/>
                      <w:sz w:val="20"/>
                      <w:szCs w:val="20"/>
                    </w:rPr>
                  </w:pPr>
                  <w:r>
                    <w:rPr>
                      <w:spacing w:val="-3"/>
                      <w:sz w:val="20"/>
                      <w:szCs w:val="20"/>
                    </w:rPr>
                    <w:t>1100 х 700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58B5CDC1" w14:textId="6DBFF78B" w:rsidR="002D3C8E" w:rsidRPr="00C307F3" w:rsidRDefault="002D3C8E" w:rsidP="00C307F3">
                  <w:pPr>
                    <w:keepLines/>
                    <w:autoSpaceDE w:val="0"/>
                    <w:autoSpaceDN w:val="0"/>
                    <w:jc w:val="center"/>
                    <w:rPr>
                      <w:spacing w:val="-3"/>
                      <w:sz w:val="20"/>
                      <w:szCs w:val="20"/>
                    </w:rPr>
                  </w:pPr>
                  <w:r>
                    <w:rPr>
                      <w:spacing w:val="-3"/>
                      <w:sz w:val="20"/>
                      <w:szCs w:val="20"/>
                    </w:rPr>
                    <w:t>3</w:t>
                  </w:r>
                </w:p>
              </w:tc>
            </w:tr>
            <w:tr w:rsidR="002D3C8E" w:rsidRPr="007F6DCE" w14:paraId="300B6461" w14:textId="77777777" w:rsidTr="004D1CD8">
              <w:tc>
                <w:tcPr>
                  <w:tcW w:w="7924" w:type="dxa"/>
                  <w:gridSpan w:val="4"/>
                  <w:tcBorders>
                    <w:top w:val="single" w:sz="4" w:space="0" w:color="auto"/>
                    <w:left w:val="single" w:sz="4" w:space="0" w:color="auto"/>
                    <w:bottom w:val="single" w:sz="4" w:space="0" w:color="auto"/>
                    <w:right w:val="single" w:sz="4" w:space="0" w:color="auto"/>
                  </w:tcBorders>
                </w:tcPr>
                <w:p w14:paraId="26F2148E" w14:textId="4F5F5545" w:rsidR="002D3C8E" w:rsidRPr="00C307F3" w:rsidRDefault="002D3C8E" w:rsidP="002D3C8E">
                  <w:pPr>
                    <w:keepLines/>
                    <w:autoSpaceDE w:val="0"/>
                    <w:autoSpaceDN w:val="0"/>
                    <w:jc w:val="center"/>
                    <w:rPr>
                      <w:spacing w:val="-3"/>
                      <w:sz w:val="20"/>
                      <w:szCs w:val="20"/>
                    </w:rPr>
                  </w:pPr>
                  <w:r>
                    <w:rPr>
                      <w:spacing w:val="-3"/>
                      <w:sz w:val="20"/>
                      <w:szCs w:val="20"/>
                    </w:rPr>
                    <w:t>Зовнішні двері</w:t>
                  </w:r>
                </w:p>
              </w:tc>
            </w:tr>
            <w:tr w:rsidR="002D3C8E" w:rsidRPr="007F6DCE" w14:paraId="5DE33E39" w14:textId="77777777" w:rsidTr="00E93470">
              <w:tc>
                <w:tcPr>
                  <w:tcW w:w="757" w:type="dxa"/>
                  <w:tcBorders>
                    <w:top w:val="single" w:sz="4" w:space="0" w:color="auto"/>
                    <w:left w:val="single" w:sz="4" w:space="0" w:color="auto"/>
                    <w:bottom w:val="single" w:sz="4" w:space="0" w:color="auto"/>
                    <w:right w:val="single" w:sz="4" w:space="0" w:color="auto"/>
                  </w:tcBorders>
                </w:tcPr>
                <w:p w14:paraId="40169A15" w14:textId="02197482" w:rsidR="002D3C8E" w:rsidRPr="00C307F3" w:rsidRDefault="002D3C8E" w:rsidP="00C307F3">
                  <w:pPr>
                    <w:keepLines/>
                    <w:autoSpaceDE w:val="0"/>
                    <w:autoSpaceDN w:val="0"/>
                    <w:jc w:val="center"/>
                    <w:rPr>
                      <w:spacing w:val="-3"/>
                      <w:sz w:val="20"/>
                      <w:szCs w:val="20"/>
                    </w:rPr>
                  </w:pPr>
                  <w:r>
                    <w:rPr>
                      <w:spacing w:val="-3"/>
                      <w:sz w:val="20"/>
                      <w:szCs w:val="20"/>
                    </w:rPr>
                    <w:t>1</w:t>
                  </w:r>
                </w:p>
              </w:tc>
              <w:tc>
                <w:tcPr>
                  <w:tcW w:w="4316" w:type="dxa"/>
                  <w:tcBorders>
                    <w:top w:val="single" w:sz="4" w:space="0" w:color="auto"/>
                    <w:left w:val="single" w:sz="4" w:space="0" w:color="auto"/>
                    <w:bottom w:val="single" w:sz="4" w:space="0" w:color="auto"/>
                    <w:right w:val="single" w:sz="4" w:space="0" w:color="auto"/>
                  </w:tcBorders>
                </w:tcPr>
                <w:p w14:paraId="3E21DDFD" w14:textId="564ACDB6" w:rsidR="002D3C8E" w:rsidRPr="00C307F3" w:rsidRDefault="002D3C8E" w:rsidP="002D3C8E">
                  <w:pPr>
                    <w:keepLines/>
                    <w:autoSpaceDE w:val="0"/>
                    <w:autoSpaceDN w:val="0"/>
                    <w:jc w:val="both"/>
                    <w:rPr>
                      <w:spacing w:val="-3"/>
                      <w:sz w:val="20"/>
                      <w:szCs w:val="20"/>
                    </w:rPr>
                  </w:pPr>
                  <w:r>
                    <w:rPr>
                      <w:spacing w:val="-3"/>
                      <w:sz w:val="20"/>
                      <w:szCs w:val="20"/>
                    </w:rPr>
                    <w:t xml:space="preserve">Двері зовнішні металопластикові </w:t>
                  </w:r>
                </w:p>
              </w:tc>
              <w:tc>
                <w:tcPr>
                  <w:tcW w:w="1701" w:type="dxa"/>
                  <w:tcBorders>
                    <w:top w:val="single" w:sz="4" w:space="0" w:color="auto"/>
                    <w:left w:val="single" w:sz="4" w:space="0" w:color="auto"/>
                    <w:bottom w:val="single" w:sz="4" w:space="0" w:color="auto"/>
                    <w:right w:val="single" w:sz="4" w:space="0" w:color="auto"/>
                  </w:tcBorders>
                </w:tcPr>
                <w:p w14:paraId="344DFBE4" w14:textId="4A3262AA" w:rsidR="002D3C8E" w:rsidRPr="00C307F3" w:rsidRDefault="002D3C8E" w:rsidP="002D3C8E">
                  <w:pPr>
                    <w:keepLines/>
                    <w:autoSpaceDE w:val="0"/>
                    <w:autoSpaceDN w:val="0"/>
                    <w:jc w:val="center"/>
                    <w:rPr>
                      <w:spacing w:val="-3"/>
                      <w:sz w:val="20"/>
                      <w:szCs w:val="20"/>
                    </w:rPr>
                  </w:pPr>
                  <w:r>
                    <w:rPr>
                      <w:spacing w:val="-3"/>
                      <w:sz w:val="20"/>
                      <w:szCs w:val="20"/>
                    </w:rPr>
                    <w:t>1100 х 2150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2EC53086" w14:textId="304CA2BE" w:rsidR="002D3C8E" w:rsidRPr="00C307F3" w:rsidRDefault="00FF3AE8" w:rsidP="00C307F3">
                  <w:pPr>
                    <w:keepLines/>
                    <w:autoSpaceDE w:val="0"/>
                    <w:autoSpaceDN w:val="0"/>
                    <w:jc w:val="center"/>
                    <w:rPr>
                      <w:spacing w:val="-3"/>
                      <w:sz w:val="20"/>
                      <w:szCs w:val="20"/>
                    </w:rPr>
                  </w:pPr>
                  <w:r>
                    <w:rPr>
                      <w:spacing w:val="-3"/>
                      <w:sz w:val="20"/>
                      <w:szCs w:val="20"/>
                    </w:rPr>
                    <w:t>13</w:t>
                  </w:r>
                </w:p>
              </w:tc>
            </w:tr>
          </w:tbl>
          <w:p w14:paraId="37FB6DC4" w14:textId="77777777" w:rsidR="00FF3AE8" w:rsidRDefault="00FF3AE8" w:rsidP="00C3031B">
            <w:pPr>
              <w:pStyle w:val="a4"/>
              <w:keepNext/>
              <w:ind w:left="0"/>
              <w:contextualSpacing w:val="0"/>
              <w:jc w:val="center"/>
              <w:rPr>
                <w:rFonts w:eastAsia="Calibri"/>
                <w:u w:val="single"/>
              </w:rPr>
            </w:pPr>
          </w:p>
          <w:p w14:paraId="2A47A0F6" w14:textId="672AC16C" w:rsidR="00C307F3" w:rsidRPr="00C3031B" w:rsidRDefault="00C3031B" w:rsidP="00C3031B">
            <w:pPr>
              <w:pStyle w:val="a4"/>
              <w:keepNext/>
              <w:ind w:left="0"/>
              <w:contextualSpacing w:val="0"/>
              <w:jc w:val="center"/>
              <w:rPr>
                <w:rFonts w:eastAsia="Calibri"/>
                <w:u w:val="single"/>
              </w:rPr>
            </w:pPr>
            <w:r w:rsidRPr="00C3031B">
              <w:rPr>
                <w:rFonts w:eastAsia="Calibri"/>
                <w:u w:val="single"/>
              </w:rPr>
              <w:t>Технічна характеристика</w:t>
            </w:r>
          </w:p>
          <w:p w14:paraId="707B06E4" w14:textId="11B430DE" w:rsidR="00DA54B5" w:rsidRPr="001570CA" w:rsidRDefault="00DA54B5" w:rsidP="00DA54B5">
            <w:pPr>
              <w:pStyle w:val="a4"/>
              <w:keepNext/>
              <w:ind w:left="0"/>
              <w:contextualSpacing w:val="0"/>
              <w:jc w:val="right"/>
              <w:rPr>
                <w:rFonts w:eastAsia="Calibri"/>
                <w:i/>
              </w:rPr>
            </w:pPr>
          </w:p>
          <w:p w14:paraId="75E6C451" w14:textId="7BA3C2AA" w:rsidR="00DF2C0D" w:rsidRDefault="00C3031B" w:rsidP="001570CA">
            <w:pPr>
              <w:pStyle w:val="a4"/>
              <w:keepNext/>
              <w:ind w:left="0"/>
              <w:contextualSpacing w:val="0"/>
              <w:rPr>
                <w:rFonts w:eastAsia="Calibri"/>
              </w:rPr>
            </w:pPr>
            <w:r>
              <w:rPr>
                <w:rFonts w:eastAsia="Calibri"/>
              </w:rPr>
              <w:t>Кліматичний район будівництва – 1.</w:t>
            </w:r>
          </w:p>
          <w:p w14:paraId="546FE0A1" w14:textId="2A14C4FC" w:rsidR="00C3031B" w:rsidRDefault="00C3031B" w:rsidP="001570CA">
            <w:pPr>
              <w:pStyle w:val="a4"/>
              <w:keepNext/>
              <w:ind w:left="0"/>
              <w:contextualSpacing w:val="0"/>
              <w:rPr>
                <w:rFonts w:eastAsia="Calibri"/>
              </w:rPr>
            </w:pPr>
            <w:r>
              <w:rPr>
                <w:rFonts w:eastAsia="Calibri"/>
              </w:rPr>
              <w:t>З розрахунковою зимовою температурою зовнішнього повітря:</w:t>
            </w:r>
          </w:p>
          <w:p w14:paraId="79D5B79B" w14:textId="4530D6DE" w:rsidR="00C3031B" w:rsidRDefault="00C3031B" w:rsidP="00C3031B">
            <w:pPr>
              <w:pStyle w:val="a4"/>
              <w:keepNext/>
              <w:numPr>
                <w:ilvl w:val="0"/>
                <w:numId w:val="43"/>
              </w:numPr>
              <w:contextualSpacing w:val="0"/>
              <w:rPr>
                <w:rFonts w:eastAsia="Calibri"/>
              </w:rPr>
            </w:pPr>
            <w:r>
              <w:rPr>
                <w:rFonts w:eastAsia="Calibri"/>
              </w:rPr>
              <w:t>найбільш холодної доби забезпеченістю 0,92                 -    -24ºС;</w:t>
            </w:r>
          </w:p>
          <w:p w14:paraId="1584713B" w14:textId="5DBBE3D1" w:rsidR="00C3031B" w:rsidRDefault="00C3031B" w:rsidP="00C3031B">
            <w:pPr>
              <w:pStyle w:val="a4"/>
              <w:keepNext/>
              <w:numPr>
                <w:ilvl w:val="0"/>
                <w:numId w:val="43"/>
              </w:numPr>
              <w:contextualSpacing w:val="0"/>
              <w:rPr>
                <w:rFonts w:eastAsia="Calibri"/>
              </w:rPr>
            </w:pPr>
            <w:r>
              <w:rPr>
                <w:rFonts w:eastAsia="Calibri"/>
              </w:rPr>
              <w:t>найбільш холодної п’ятиденки забезпеченістю 0,92      -    -20ºС</w:t>
            </w:r>
            <w:r w:rsidR="0064382C">
              <w:rPr>
                <w:rFonts w:eastAsia="Calibri"/>
              </w:rPr>
              <w:t>;</w:t>
            </w:r>
          </w:p>
          <w:p w14:paraId="2993664B" w14:textId="1DFC0AF1" w:rsidR="0064382C" w:rsidRDefault="0064382C" w:rsidP="00C3031B">
            <w:pPr>
              <w:pStyle w:val="a4"/>
              <w:keepNext/>
              <w:numPr>
                <w:ilvl w:val="0"/>
                <w:numId w:val="43"/>
              </w:numPr>
              <w:contextualSpacing w:val="0"/>
              <w:rPr>
                <w:rFonts w:eastAsia="Calibri"/>
              </w:rPr>
            </w:pPr>
            <w:r>
              <w:rPr>
                <w:rFonts w:eastAsia="Calibri"/>
              </w:rPr>
              <w:t xml:space="preserve">з вагою снігового покриву                                                 - 120 </w:t>
            </w:r>
            <w:proofErr w:type="spellStart"/>
            <w:r>
              <w:rPr>
                <w:rFonts w:eastAsia="Calibri"/>
              </w:rPr>
              <w:t>гкс</w:t>
            </w:r>
            <w:proofErr w:type="spellEnd"/>
            <w:r>
              <w:rPr>
                <w:rFonts w:eastAsia="Calibri"/>
              </w:rPr>
              <w:t>/м²</w:t>
            </w:r>
          </w:p>
          <w:p w14:paraId="693C7054" w14:textId="7AB7BF20" w:rsidR="0064382C" w:rsidRDefault="0064382C" w:rsidP="00C3031B">
            <w:pPr>
              <w:pStyle w:val="a4"/>
              <w:keepNext/>
              <w:numPr>
                <w:ilvl w:val="0"/>
                <w:numId w:val="43"/>
              </w:numPr>
              <w:contextualSpacing w:val="0"/>
              <w:rPr>
                <w:rFonts w:eastAsia="Calibri"/>
              </w:rPr>
            </w:pPr>
            <w:r>
              <w:rPr>
                <w:rFonts w:eastAsia="Calibri"/>
              </w:rPr>
              <w:t xml:space="preserve">з швидкісним натиском повітря                                        - 46 </w:t>
            </w:r>
            <w:proofErr w:type="spellStart"/>
            <w:r>
              <w:rPr>
                <w:rFonts w:eastAsia="Calibri"/>
              </w:rPr>
              <w:t>гкс</w:t>
            </w:r>
            <w:proofErr w:type="spellEnd"/>
            <w:r>
              <w:rPr>
                <w:rFonts w:eastAsia="Calibri"/>
              </w:rPr>
              <w:t>/м²;</w:t>
            </w:r>
          </w:p>
          <w:p w14:paraId="762C2DDA" w14:textId="37B63491" w:rsidR="0064382C" w:rsidRDefault="0064382C" w:rsidP="00C3031B">
            <w:pPr>
              <w:pStyle w:val="a4"/>
              <w:keepNext/>
              <w:numPr>
                <w:ilvl w:val="0"/>
                <w:numId w:val="43"/>
              </w:numPr>
              <w:contextualSpacing w:val="0"/>
              <w:rPr>
                <w:rFonts w:eastAsia="Calibri"/>
              </w:rPr>
            </w:pPr>
            <w:r>
              <w:rPr>
                <w:rFonts w:eastAsia="Calibri"/>
              </w:rPr>
              <w:t>з сейсмічністю                                                                     - 5 балів.</w:t>
            </w:r>
          </w:p>
          <w:p w14:paraId="7DA467CB" w14:textId="05954554" w:rsidR="00770284" w:rsidRDefault="00770284" w:rsidP="00C3031B">
            <w:pPr>
              <w:pStyle w:val="a4"/>
              <w:keepNext/>
              <w:numPr>
                <w:ilvl w:val="0"/>
                <w:numId w:val="43"/>
              </w:numPr>
              <w:contextualSpacing w:val="0"/>
              <w:rPr>
                <w:rFonts w:eastAsia="Calibri"/>
              </w:rPr>
            </w:pPr>
            <w:r>
              <w:rPr>
                <w:rFonts w:eastAsia="Calibri"/>
              </w:rPr>
              <w:t>Ступінь вогнестійкості                                                       - ІІ</w:t>
            </w:r>
          </w:p>
          <w:p w14:paraId="4787CB49" w14:textId="77777777" w:rsidR="004D1CD8" w:rsidRDefault="004D1CD8" w:rsidP="004D1CD8">
            <w:pPr>
              <w:keepNext/>
            </w:pPr>
          </w:p>
          <w:p w14:paraId="6BB25233" w14:textId="40A25459" w:rsidR="00C3378D" w:rsidRDefault="00C3378D" w:rsidP="004D1CD8">
            <w:pPr>
              <w:keepNext/>
            </w:pPr>
          </w:p>
          <w:p w14:paraId="2E8AA14A" w14:textId="77777777" w:rsidR="00ED5A44" w:rsidRDefault="00ED5A44" w:rsidP="004D1CD8">
            <w:pPr>
              <w:keepNext/>
            </w:pPr>
          </w:p>
          <w:p w14:paraId="326FFCBB" w14:textId="77777777" w:rsidR="00C3378D" w:rsidRDefault="00C3378D" w:rsidP="004D1CD8">
            <w:pPr>
              <w:keepNext/>
            </w:pPr>
            <w:r>
              <w:lastRenderedPageBreak/>
              <w:t xml:space="preserve">Зовнішні двері, вікна та вітражі виготовляти із металопластику, заскленням склопакетами. </w:t>
            </w:r>
          </w:p>
          <w:p w14:paraId="3308539B" w14:textId="412A34D4" w:rsidR="00C3378D" w:rsidRDefault="00C3378D" w:rsidP="004D1CD8">
            <w:pPr>
              <w:keepNext/>
            </w:pPr>
            <w:r>
              <w:t xml:space="preserve">Конструкція профілю та склопакетів вікон повинна відповідати нормативному коефіцієнту </w:t>
            </w:r>
            <w:proofErr w:type="spellStart"/>
            <w:r>
              <w:t>теплоопору</w:t>
            </w:r>
            <w:proofErr w:type="spellEnd"/>
            <w:r>
              <w:t xml:space="preserve"> не менше від 0,75 м</w:t>
            </w:r>
            <w:r>
              <w:rPr>
                <w:rFonts w:cs="Times New Roman"/>
              </w:rPr>
              <w:t>²</w:t>
            </w:r>
            <w:r>
              <w:t xml:space="preserve"> К/Вт.</w:t>
            </w:r>
          </w:p>
          <w:p w14:paraId="5F03FC56" w14:textId="2DD78C32" w:rsidR="00C3378D" w:rsidRDefault="00C3378D" w:rsidP="00C3378D">
            <w:pPr>
              <w:keepNext/>
            </w:pPr>
            <w:r>
              <w:t xml:space="preserve">Конструкція профілю та склопакетів зовнішніх дверей повинна відповідати нормативному коефіцієнту </w:t>
            </w:r>
            <w:proofErr w:type="spellStart"/>
            <w:r>
              <w:t>теплоопору</w:t>
            </w:r>
            <w:proofErr w:type="spellEnd"/>
            <w:r>
              <w:t xml:space="preserve"> не менше від 0,6 м</w:t>
            </w:r>
            <w:r>
              <w:rPr>
                <w:rFonts w:cs="Times New Roman"/>
              </w:rPr>
              <w:t>²</w:t>
            </w:r>
            <w:r>
              <w:t xml:space="preserve"> К/Вт.</w:t>
            </w:r>
          </w:p>
          <w:p w14:paraId="19F88E75" w14:textId="77777777" w:rsidR="00C3378D" w:rsidRPr="004D1CD8" w:rsidRDefault="00C3378D" w:rsidP="004D1CD8">
            <w:pPr>
              <w:keepNext/>
            </w:pPr>
          </w:p>
          <w:p w14:paraId="690C98CA" w14:textId="25D1D350" w:rsidR="00A55DEC" w:rsidRPr="00B06DE8" w:rsidRDefault="00A55DEC" w:rsidP="0083558C">
            <w:pPr>
              <w:pStyle w:val="a4"/>
              <w:keepLines/>
              <w:numPr>
                <w:ilvl w:val="2"/>
                <w:numId w:val="16"/>
              </w:numPr>
              <w:contextualSpacing w:val="0"/>
              <w:jc w:val="both"/>
            </w:pPr>
            <w:r w:rsidRPr="00B06DE8">
              <w:t>Клас наслідків (відповідальності) будівлі (споруди) - СС</w:t>
            </w:r>
            <w:r w:rsidR="00337C85" w:rsidRPr="00B06DE8">
              <w:t>2</w:t>
            </w:r>
            <w:r w:rsidRPr="00B06DE8">
              <w:t>.</w:t>
            </w:r>
          </w:p>
          <w:p w14:paraId="6041245A" w14:textId="2F5952DA" w:rsidR="0083558C" w:rsidRPr="00DA54B5" w:rsidRDefault="0083558C" w:rsidP="0083558C">
            <w:pPr>
              <w:pStyle w:val="a4"/>
              <w:keepLines/>
              <w:numPr>
                <w:ilvl w:val="2"/>
                <w:numId w:val="16"/>
              </w:numPr>
              <w:contextualSpacing w:val="0"/>
              <w:jc w:val="both"/>
            </w:pPr>
            <w:r w:rsidRPr="004D5BAC">
              <w:rPr>
                <w:rFonts w:eastAsia="Calibri"/>
                <w:bCs/>
              </w:rPr>
              <w:t>У таблиц</w:t>
            </w:r>
            <w:r w:rsidR="002A4126">
              <w:rPr>
                <w:rFonts w:eastAsia="Calibri"/>
                <w:bCs/>
              </w:rPr>
              <w:t>і</w:t>
            </w:r>
            <w:r w:rsidRPr="004D5BAC">
              <w:rPr>
                <w:rFonts w:eastAsia="Calibri"/>
                <w:bCs/>
              </w:rPr>
              <w:t xml:space="preserve"> 1</w:t>
            </w:r>
            <w:r>
              <w:rPr>
                <w:rFonts w:eastAsia="Calibri"/>
                <w:bCs/>
              </w:rPr>
              <w:t xml:space="preserve"> </w:t>
            </w:r>
            <w:r w:rsidRPr="004D5BAC">
              <w:rPr>
                <w:rFonts w:eastAsia="Calibri"/>
                <w:bCs/>
              </w:rPr>
              <w:t>пункту 3.2.1 цього Додатка зазначено мінімальні вимоги необхідн</w:t>
            </w:r>
            <w:r>
              <w:rPr>
                <w:rFonts w:eastAsia="Calibri"/>
                <w:bCs/>
              </w:rPr>
              <w:t>ого переліку</w:t>
            </w:r>
            <w:r w:rsidRPr="004D5BAC">
              <w:rPr>
                <w:rFonts w:eastAsia="Calibri"/>
                <w:bCs/>
              </w:rPr>
              <w:t xml:space="preserve"> </w:t>
            </w:r>
            <w:r>
              <w:rPr>
                <w:rFonts w:eastAsia="Calibri"/>
                <w:bCs/>
              </w:rPr>
              <w:t xml:space="preserve">робіт та </w:t>
            </w:r>
            <w:r w:rsidRPr="004D5BAC">
              <w:rPr>
                <w:rFonts w:eastAsia="Calibri"/>
                <w:bCs/>
              </w:rPr>
              <w:t>ресурсів</w:t>
            </w:r>
            <w:r>
              <w:rPr>
                <w:rFonts w:eastAsia="Calibri"/>
                <w:bCs/>
              </w:rPr>
              <w:t xml:space="preserve"> для виконання робіт, що становлять предмет закупівлі.</w:t>
            </w:r>
          </w:p>
          <w:p w14:paraId="302D0164" w14:textId="2BD08E38" w:rsidR="003E5B48" w:rsidRPr="003E5B48" w:rsidRDefault="003E5B48" w:rsidP="003E5B48">
            <w:pPr>
              <w:pStyle w:val="a4"/>
              <w:numPr>
                <w:ilvl w:val="2"/>
                <w:numId w:val="16"/>
              </w:numPr>
              <w:jc w:val="both"/>
            </w:pPr>
            <w:r w:rsidRPr="003E5B48">
              <w:t xml:space="preserve">У таблиці </w:t>
            </w:r>
            <w:r>
              <w:t>2</w:t>
            </w:r>
            <w:r w:rsidRPr="003E5B48">
              <w:t xml:space="preserve"> пункту 3.2.1 цього Додатка зазначено </w:t>
            </w:r>
            <w:r>
              <w:t>обов’язковий</w:t>
            </w:r>
            <w:r w:rsidRPr="003E5B48">
              <w:t xml:space="preserve"> перелік </w:t>
            </w:r>
            <w:r>
              <w:t>б</w:t>
            </w:r>
            <w:r w:rsidRPr="003E5B48">
              <w:t>удівельн</w:t>
            </w:r>
            <w:r>
              <w:t>их</w:t>
            </w:r>
            <w:r w:rsidRPr="003E5B48">
              <w:t xml:space="preserve"> матеріал</w:t>
            </w:r>
            <w:r>
              <w:t>ів</w:t>
            </w:r>
            <w:r w:rsidRPr="003E5B48">
              <w:t>, вироб</w:t>
            </w:r>
            <w:r>
              <w:t>ів</w:t>
            </w:r>
            <w:r w:rsidRPr="003E5B48">
              <w:t xml:space="preserve"> і конструкці</w:t>
            </w:r>
            <w:r w:rsidR="00112765">
              <w:t>й</w:t>
            </w:r>
            <w:r w:rsidR="0027648A">
              <w:t xml:space="preserve"> з </w:t>
            </w:r>
            <w:r w:rsidR="0027648A" w:rsidRPr="004D5BAC">
              <w:rPr>
                <w:rFonts w:eastAsia="Calibri"/>
                <w:bCs/>
              </w:rPr>
              <w:t>мінімальн</w:t>
            </w:r>
            <w:r w:rsidR="0027648A">
              <w:rPr>
                <w:rFonts w:eastAsia="Calibri"/>
                <w:bCs/>
              </w:rPr>
              <w:t>ими</w:t>
            </w:r>
            <w:r w:rsidR="0027648A" w:rsidRPr="004D5BAC">
              <w:rPr>
                <w:rFonts w:eastAsia="Calibri"/>
                <w:bCs/>
              </w:rPr>
              <w:t xml:space="preserve"> вимог</w:t>
            </w:r>
            <w:r w:rsidR="0027648A">
              <w:rPr>
                <w:rFonts w:eastAsia="Calibri"/>
                <w:bCs/>
              </w:rPr>
              <w:t xml:space="preserve">ами, які </w:t>
            </w:r>
            <w:r w:rsidR="0027648A" w:rsidRPr="004D5BAC">
              <w:rPr>
                <w:rFonts w:eastAsia="Calibri"/>
                <w:bCs/>
              </w:rPr>
              <w:t xml:space="preserve"> необхідн</w:t>
            </w:r>
            <w:r w:rsidR="0027648A">
              <w:rPr>
                <w:rFonts w:eastAsia="Calibri"/>
                <w:bCs/>
              </w:rPr>
              <w:t>ого переліку</w:t>
            </w:r>
            <w:r w:rsidR="0027648A" w:rsidRPr="004D5BAC">
              <w:rPr>
                <w:rFonts w:eastAsia="Calibri"/>
                <w:bCs/>
              </w:rPr>
              <w:t xml:space="preserve"> </w:t>
            </w:r>
            <w:r w:rsidR="0027648A">
              <w:rPr>
                <w:rFonts w:eastAsia="Calibri"/>
                <w:bCs/>
              </w:rPr>
              <w:t xml:space="preserve">робіт та </w:t>
            </w:r>
            <w:r w:rsidR="0027648A" w:rsidRPr="004D5BAC">
              <w:rPr>
                <w:rFonts w:eastAsia="Calibri"/>
                <w:bCs/>
              </w:rPr>
              <w:t>ресурсів</w:t>
            </w:r>
            <w:r w:rsidR="00112765">
              <w:t>, які повинен учасник використати</w:t>
            </w:r>
            <w:r w:rsidRPr="003E5B48">
              <w:t xml:space="preserve"> для виконання робіт, що становлять предмет закупівлі.</w:t>
            </w:r>
          </w:p>
          <w:p w14:paraId="3E1C7639" w14:textId="77777777" w:rsidR="0083558C" w:rsidRPr="0013029A" w:rsidRDefault="0083558C" w:rsidP="0083558C">
            <w:pPr>
              <w:pStyle w:val="a4"/>
              <w:keepLines/>
              <w:numPr>
                <w:ilvl w:val="2"/>
                <w:numId w:val="16"/>
              </w:numPr>
              <w:contextualSpacing w:val="0"/>
              <w:jc w:val="both"/>
            </w:pPr>
            <w:r w:rsidRPr="003B0E23">
              <w:rPr>
                <w:rFonts w:eastAsia="Calibri"/>
              </w:rPr>
              <w:t>Учасник</w:t>
            </w:r>
            <w:r>
              <w:rPr>
                <w:rFonts w:eastAsia="Calibri"/>
              </w:rPr>
              <w:t xml:space="preserve"> при підготовці тендерної пропозиції самостійно визначає потребу у відповідних </w:t>
            </w:r>
            <w:r w:rsidRPr="00BF6630">
              <w:t>будівельн</w:t>
            </w:r>
            <w:r>
              <w:t>их</w:t>
            </w:r>
            <w:r w:rsidRPr="00BF6630">
              <w:t xml:space="preserve"> машин</w:t>
            </w:r>
            <w:r>
              <w:t>ах і</w:t>
            </w:r>
            <w:r w:rsidRPr="00BF6630">
              <w:t xml:space="preserve"> </w:t>
            </w:r>
            <w:r>
              <w:t xml:space="preserve">механізмах (в тому числі потребу в обладнанні, устаткуванні, інструментах, </w:t>
            </w:r>
            <w:r w:rsidRPr="00BF6630">
              <w:t>технологічн</w:t>
            </w:r>
            <w:r>
              <w:t>их</w:t>
            </w:r>
            <w:r w:rsidRPr="00BF6630">
              <w:t xml:space="preserve"> комплект</w:t>
            </w:r>
            <w:r>
              <w:t>ах, засобах</w:t>
            </w:r>
            <w:r w:rsidRPr="00BF6630">
              <w:t xml:space="preserve"> малої механізації,</w:t>
            </w:r>
            <w:r>
              <w:t xml:space="preserve"> інших пристроях та</w:t>
            </w:r>
            <w:r w:rsidRPr="00BF6630">
              <w:t xml:space="preserve"> інвентар</w:t>
            </w:r>
            <w:r>
              <w:t>і)</w:t>
            </w:r>
            <w:r>
              <w:rPr>
                <w:rFonts w:eastAsia="Calibri"/>
              </w:rPr>
              <w:t>, які</w:t>
            </w:r>
            <w:r w:rsidRPr="00232951">
              <w:rPr>
                <w:rFonts w:eastAsia="Calibri"/>
              </w:rPr>
              <w:t xml:space="preserve"> є необхідними для належного виконання договору про закупівлю згідно з нормативними й технологічними вимогами до провадження відповідної діяльності та/або відповідних технологічних процесів</w:t>
            </w:r>
            <w:r>
              <w:rPr>
                <w:rFonts w:eastAsia="Calibri"/>
              </w:rPr>
              <w:t>, а також потребу в необхідних енергоносіях.</w:t>
            </w:r>
          </w:p>
          <w:p w14:paraId="64F04744" w14:textId="7B2414C2" w:rsidR="0083558C" w:rsidRPr="00485FE9" w:rsidRDefault="0083558C" w:rsidP="0083558C">
            <w:pPr>
              <w:pStyle w:val="a4"/>
              <w:keepLines/>
              <w:numPr>
                <w:ilvl w:val="2"/>
                <w:numId w:val="16"/>
              </w:numPr>
              <w:contextualSpacing w:val="0"/>
              <w:jc w:val="both"/>
            </w:pPr>
            <w:r w:rsidRPr="003B0E23">
              <w:rPr>
                <w:rFonts w:eastAsia="Calibri"/>
              </w:rPr>
              <w:t>Учасник</w:t>
            </w:r>
            <w:r>
              <w:rPr>
                <w:rFonts w:eastAsia="Calibri"/>
              </w:rPr>
              <w:t xml:space="preserve"> при підготовці тендерної пропозиції самостійно визначає потребу у кількість необхідних працівників, які</w:t>
            </w:r>
            <w:r w:rsidRPr="00232951">
              <w:rPr>
                <w:rFonts w:eastAsia="Calibri"/>
              </w:rPr>
              <w:t xml:space="preserve"> є необхідними для належного виконання договору про закупівлю згідно з нормативними й технологічними вимогами до провадження відповідної діяльності та/або відповідних технологічних процесів</w:t>
            </w:r>
            <w:r>
              <w:rPr>
                <w:rFonts w:eastAsia="Calibri"/>
              </w:rPr>
              <w:t>.</w:t>
            </w:r>
          </w:p>
          <w:p w14:paraId="66B9466E" w14:textId="15786F81" w:rsidR="00FE2217" w:rsidRDefault="00485FE9" w:rsidP="00D564A1">
            <w:pPr>
              <w:pStyle w:val="a4"/>
              <w:keepLines/>
              <w:numPr>
                <w:ilvl w:val="2"/>
                <w:numId w:val="16"/>
              </w:numPr>
              <w:contextualSpacing w:val="0"/>
              <w:jc w:val="both"/>
            </w:pPr>
            <w:bookmarkStart w:id="4" w:name="_Hlk76792779"/>
            <w:r>
              <w:t>У разі якщо у пункті 3.2.1 цього Додатка вживається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тоді кожне посилання слід читати з виразом "або еквівалент".</w:t>
            </w:r>
            <w:r w:rsidR="00CA3B1F">
              <w:t xml:space="preserve"> При чому е</w:t>
            </w:r>
            <w:r w:rsidR="00CA3B1F" w:rsidRPr="00711917">
              <w:t>квівалентом вважається еквівалентний товар (</w:t>
            </w:r>
            <w:r w:rsidR="008A6164">
              <w:t>продукт, процес</w:t>
            </w:r>
            <w:r w:rsidR="00CA3B1F" w:rsidRPr="00711917">
              <w:t>), який є за своїми описовими, кількісними</w:t>
            </w:r>
            <w:r w:rsidR="00CA3B1F">
              <w:t xml:space="preserve"> </w:t>
            </w:r>
            <w:r w:rsidR="00CA3B1F" w:rsidRPr="00711917">
              <w:t>та іншими характеристиками є ідентичним</w:t>
            </w:r>
            <w:r w:rsidR="008A6164">
              <w:t>, відповідає усім вимогам проектної документації та не погіршує кінцевий результат робіт</w:t>
            </w:r>
            <w:r w:rsidR="00CA3B1F">
              <w:t>.</w:t>
            </w:r>
          </w:p>
          <w:p w14:paraId="65E44E4B" w14:textId="405246E7" w:rsidR="00D564A1" w:rsidRPr="00A55DEC" w:rsidRDefault="00D564A1" w:rsidP="00CA3B1F">
            <w:pPr>
              <w:pStyle w:val="a4"/>
              <w:keepNext/>
              <w:keepLines/>
              <w:numPr>
                <w:ilvl w:val="2"/>
                <w:numId w:val="16"/>
              </w:numPr>
              <w:contextualSpacing w:val="0"/>
              <w:jc w:val="both"/>
            </w:pPr>
            <w:bookmarkStart w:id="5" w:name="_Ref467733084"/>
            <w:r w:rsidRPr="00181EBE">
              <w:rPr>
                <w:rFonts w:eastAsia="Calibri"/>
              </w:rPr>
              <w:t>Необхідність посилання в пункті 3.</w:t>
            </w:r>
            <w:r>
              <w:rPr>
                <w:rFonts w:eastAsia="Calibri"/>
              </w:rPr>
              <w:t>2</w:t>
            </w:r>
            <w:r w:rsidRPr="00181EBE">
              <w:rPr>
                <w:rFonts w:eastAsia="Calibri"/>
              </w:rPr>
              <w:t xml:space="preserve">.1 цього Додатку на </w:t>
            </w:r>
            <w:r w:rsidRPr="00D564A1">
              <w:rPr>
                <w:rFonts w:eastAsia="Calibri"/>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w:t>
            </w:r>
            <w:r>
              <w:rPr>
                <w:rFonts w:eastAsia="Calibri"/>
              </w:rPr>
              <w:t xml:space="preserve"> </w:t>
            </w:r>
            <w:r w:rsidRPr="00181EBE">
              <w:rPr>
                <w:rFonts w:eastAsia="Calibri"/>
              </w:rPr>
              <w:t xml:space="preserve">зумовлена </w:t>
            </w:r>
            <w:r>
              <w:rPr>
                <w:rFonts w:eastAsia="Calibri"/>
              </w:rPr>
              <w:t xml:space="preserve">проектною документацією на </w:t>
            </w:r>
            <w:r w:rsidR="00DA54B5" w:rsidRPr="00DA54B5">
              <w:rPr>
                <w:bCs/>
                <w:color w:val="000000"/>
              </w:rPr>
              <w:t>Реконструкція (</w:t>
            </w:r>
            <w:proofErr w:type="spellStart"/>
            <w:r w:rsidR="00DA54B5" w:rsidRPr="00DA54B5">
              <w:rPr>
                <w:bCs/>
                <w:color w:val="000000"/>
              </w:rPr>
              <w:t>тепломодернізація</w:t>
            </w:r>
            <w:proofErr w:type="spellEnd"/>
            <w:r w:rsidR="00DA54B5" w:rsidRPr="00DA54B5">
              <w:rPr>
                <w:bCs/>
                <w:color w:val="000000"/>
              </w:rPr>
              <w:t xml:space="preserve">) </w:t>
            </w:r>
            <w:proofErr w:type="spellStart"/>
            <w:r w:rsidR="00DA54B5" w:rsidRPr="00DA54B5">
              <w:rPr>
                <w:bCs/>
                <w:color w:val="000000"/>
              </w:rPr>
              <w:t>огороджуючих</w:t>
            </w:r>
            <w:proofErr w:type="spellEnd"/>
            <w:r w:rsidR="00DA54B5" w:rsidRPr="00DA54B5">
              <w:rPr>
                <w:bCs/>
                <w:color w:val="000000"/>
              </w:rPr>
              <w:t xml:space="preserve"> конструкцій загальноосвітньої школи I-III ступенів №1 по вулиці </w:t>
            </w:r>
            <w:r w:rsidR="00F13F92">
              <w:rPr>
                <w:bCs/>
                <w:color w:val="000000"/>
              </w:rPr>
              <w:t>Незалежності, 29</w:t>
            </w:r>
            <w:r w:rsidR="00DA54B5" w:rsidRPr="00DA54B5">
              <w:rPr>
                <w:bCs/>
                <w:color w:val="000000"/>
              </w:rPr>
              <w:t xml:space="preserve"> в м. Ковелі Волинської області. (коригування)</w:t>
            </w:r>
            <w:r w:rsidRPr="00181EBE">
              <w:rPr>
                <w:rFonts w:eastAsia="Calibri"/>
              </w:rPr>
              <w:t>.</w:t>
            </w:r>
            <w:bookmarkEnd w:id="4"/>
            <w:bookmarkEnd w:id="5"/>
          </w:p>
          <w:p w14:paraId="3C10E3E1" w14:textId="0FC8BD37" w:rsidR="00A55DEC" w:rsidRPr="0026399C" w:rsidRDefault="00A55DEC" w:rsidP="00A55DEC">
            <w:pPr>
              <w:pStyle w:val="a4"/>
              <w:keepNext/>
              <w:keepLines/>
              <w:numPr>
                <w:ilvl w:val="2"/>
                <w:numId w:val="16"/>
              </w:numPr>
              <w:jc w:val="both"/>
            </w:pPr>
            <w:r w:rsidRPr="0026399C">
              <w:t xml:space="preserve">Орієнтовний план фінансування робіт: </w:t>
            </w:r>
          </w:p>
          <w:tbl>
            <w:tblPr>
              <w:tblStyle w:val="a9"/>
              <w:tblW w:w="0" w:type="auto"/>
              <w:tblLook w:val="04A0" w:firstRow="1" w:lastRow="0" w:firstColumn="1" w:lastColumn="0" w:noHBand="0" w:noVBand="1"/>
            </w:tblPr>
            <w:tblGrid>
              <w:gridCol w:w="927"/>
              <w:gridCol w:w="2410"/>
              <w:gridCol w:w="4334"/>
            </w:tblGrid>
            <w:tr w:rsidR="00A55DEC" w:rsidRPr="0026399C" w14:paraId="0DBA5A8D" w14:textId="77777777" w:rsidTr="00A55DEC">
              <w:tc>
                <w:tcPr>
                  <w:tcW w:w="927" w:type="dxa"/>
                </w:tcPr>
                <w:p w14:paraId="18AECB07" w14:textId="082F3A3C" w:rsidR="00A55DEC" w:rsidRPr="0026399C" w:rsidRDefault="00A55DEC" w:rsidP="00A55DEC">
                  <w:pPr>
                    <w:pStyle w:val="a4"/>
                    <w:keepNext/>
                    <w:keepLines/>
                    <w:ind w:left="0"/>
                    <w:jc w:val="center"/>
                    <w:rPr>
                      <w:b/>
                      <w:bCs/>
                    </w:rPr>
                  </w:pPr>
                  <w:r w:rsidRPr="0026399C">
                    <w:rPr>
                      <w:b/>
                      <w:bCs/>
                    </w:rPr>
                    <w:t>№ п/п</w:t>
                  </w:r>
                </w:p>
              </w:tc>
              <w:tc>
                <w:tcPr>
                  <w:tcW w:w="2410" w:type="dxa"/>
                </w:tcPr>
                <w:p w14:paraId="04AF7DD3" w14:textId="4C7A6337" w:rsidR="00A55DEC" w:rsidRPr="0026399C" w:rsidRDefault="00A55DEC" w:rsidP="00A55DEC">
                  <w:pPr>
                    <w:pStyle w:val="a4"/>
                    <w:keepNext/>
                    <w:keepLines/>
                    <w:ind w:left="0"/>
                    <w:jc w:val="center"/>
                    <w:rPr>
                      <w:b/>
                      <w:bCs/>
                    </w:rPr>
                  </w:pPr>
                  <w:r w:rsidRPr="0026399C">
                    <w:rPr>
                      <w:b/>
                      <w:bCs/>
                    </w:rPr>
                    <w:t>Рік</w:t>
                  </w:r>
                </w:p>
              </w:tc>
              <w:tc>
                <w:tcPr>
                  <w:tcW w:w="4334" w:type="dxa"/>
                </w:tcPr>
                <w:p w14:paraId="5B7AB68E" w14:textId="04EA5BA0" w:rsidR="00A55DEC" w:rsidRPr="0026399C" w:rsidRDefault="00A55DEC" w:rsidP="00A55DEC">
                  <w:pPr>
                    <w:pStyle w:val="a4"/>
                    <w:keepNext/>
                    <w:keepLines/>
                    <w:ind w:left="0"/>
                    <w:jc w:val="center"/>
                    <w:rPr>
                      <w:b/>
                      <w:bCs/>
                    </w:rPr>
                  </w:pPr>
                  <w:r w:rsidRPr="0026399C">
                    <w:rPr>
                      <w:b/>
                      <w:bCs/>
                    </w:rPr>
                    <w:t>Орієнтовна сума, передбачена для оплати робіт, грн.</w:t>
                  </w:r>
                </w:p>
              </w:tc>
            </w:tr>
            <w:tr w:rsidR="00A55DEC" w14:paraId="00777D45" w14:textId="77777777" w:rsidTr="00337C85">
              <w:tc>
                <w:tcPr>
                  <w:tcW w:w="927" w:type="dxa"/>
                </w:tcPr>
                <w:p w14:paraId="41309B74" w14:textId="2FCD9368" w:rsidR="00A55DEC" w:rsidRPr="0026399C" w:rsidRDefault="00A55DEC" w:rsidP="00A55DEC">
                  <w:pPr>
                    <w:pStyle w:val="a4"/>
                    <w:keepNext/>
                    <w:keepLines/>
                    <w:ind w:left="0"/>
                    <w:jc w:val="both"/>
                  </w:pPr>
                  <w:r w:rsidRPr="0026399C">
                    <w:t>1</w:t>
                  </w:r>
                </w:p>
              </w:tc>
              <w:tc>
                <w:tcPr>
                  <w:tcW w:w="2410" w:type="dxa"/>
                </w:tcPr>
                <w:p w14:paraId="00C88EE1" w14:textId="69CCB148" w:rsidR="00A55DEC" w:rsidRPr="0026399C" w:rsidRDefault="00F132CC" w:rsidP="00F132CC">
                  <w:pPr>
                    <w:pStyle w:val="a4"/>
                    <w:keepNext/>
                    <w:keepLines/>
                    <w:ind w:left="0"/>
                    <w:jc w:val="both"/>
                  </w:pPr>
                  <w:r>
                    <w:t>д</w:t>
                  </w:r>
                  <w:r w:rsidR="0026399C" w:rsidRPr="0026399C">
                    <w:t xml:space="preserve">о </w:t>
                  </w:r>
                  <w:r>
                    <w:t>31</w:t>
                  </w:r>
                  <w:r w:rsidR="0026399C" w:rsidRPr="0026399C">
                    <w:t>.12.</w:t>
                  </w:r>
                  <w:r w:rsidR="00A55DEC" w:rsidRPr="0026399C">
                    <w:t>2021</w:t>
                  </w:r>
                </w:p>
              </w:tc>
              <w:tc>
                <w:tcPr>
                  <w:tcW w:w="4334" w:type="dxa"/>
                  <w:shd w:val="clear" w:color="auto" w:fill="auto"/>
                </w:tcPr>
                <w:p w14:paraId="291E0A22" w14:textId="3870844F" w:rsidR="00A55DEC" w:rsidRPr="0026399C" w:rsidRDefault="00F132CC" w:rsidP="00A55DEC">
                  <w:pPr>
                    <w:pStyle w:val="a4"/>
                    <w:keepNext/>
                    <w:keepLines/>
                    <w:ind w:left="0"/>
                    <w:jc w:val="both"/>
                  </w:pPr>
                  <w:r>
                    <w:t>1468389,00</w:t>
                  </w:r>
                </w:p>
              </w:tc>
            </w:tr>
            <w:tr w:rsidR="00F132CC" w14:paraId="05E65D9D" w14:textId="77777777" w:rsidTr="00337C85">
              <w:tc>
                <w:tcPr>
                  <w:tcW w:w="927" w:type="dxa"/>
                </w:tcPr>
                <w:p w14:paraId="211687CB" w14:textId="71A1F559" w:rsidR="00F132CC" w:rsidRPr="0026399C" w:rsidRDefault="00F132CC" w:rsidP="00A55DEC">
                  <w:pPr>
                    <w:pStyle w:val="a4"/>
                    <w:keepNext/>
                    <w:keepLines/>
                    <w:ind w:left="0"/>
                    <w:jc w:val="both"/>
                  </w:pPr>
                  <w:r>
                    <w:t>2</w:t>
                  </w:r>
                </w:p>
              </w:tc>
              <w:tc>
                <w:tcPr>
                  <w:tcW w:w="2410" w:type="dxa"/>
                </w:tcPr>
                <w:p w14:paraId="78644D49" w14:textId="02ED7907" w:rsidR="00F132CC" w:rsidRPr="0026399C" w:rsidRDefault="00F132CC" w:rsidP="00F132CC">
                  <w:pPr>
                    <w:pStyle w:val="a4"/>
                    <w:keepNext/>
                    <w:keepLines/>
                    <w:ind w:left="0"/>
                    <w:jc w:val="both"/>
                  </w:pPr>
                  <w:r>
                    <w:t>до 30.04.2022</w:t>
                  </w:r>
                </w:p>
              </w:tc>
              <w:tc>
                <w:tcPr>
                  <w:tcW w:w="4334" w:type="dxa"/>
                  <w:shd w:val="clear" w:color="auto" w:fill="auto"/>
                </w:tcPr>
                <w:p w14:paraId="3AF5E1DB" w14:textId="7AF6B473" w:rsidR="00F132CC" w:rsidRPr="0026399C" w:rsidRDefault="00F132CC" w:rsidP="00A55DEC">
                  <w:pPr>
                    <w:pStyle w:val="a4"/>
                    <w:keepNext/>
                    <w:keepLines/>
                    <w:ind w:left="0"/>
                    <w:jc w:val="both"/>
                  </w:pPr>
                  <w:r>
                    <w:t>783066,00</w:t>
                  </w:r>
                </w:p>
              </w:tc>
            </w:tr>
          </w:tbl>
          <w:p w14:paraId="2A4BB2DE" w14:textId="544D2A37" w:rsidR="00A55DEC" w:rsidRPr="00423273" w:rsidRDefault="00A55DEC" w:rsidP="00A55DEC">
            <w:pPr>
              <w:keepNext/>
              <w:keepLines/>
              <w:jc w:val="both"/>
            </w:pPr>
          </w:p>
        </w:tc>
      </w:tr>
      <w:tr w:rsidR="00D646AF" w:rsidRPr="00391D19" w14:paraId="33F14A51" w14:textId="77777777" w:rsidTr="00423273">
        <w:tc>
          <w:tcPr>
            <w:tcW w:w="2491" w:type="dxa"/>
            <w:shd w:val="clear" w:color="auto" w:fill="auto"/>
          </w:tcPr>
          <w:p w14:paraId="3713AD44" w14:textId="6F7DEF59" w:rsidR="00D646AF" w:rsidRPr="00391D19" w:rsidRDefault="00D646AF" w:rsidP="00865563">
            <w:pPr>
              <w:pStyle w:val="a4"/>
              <w:keepLines/>
              <w:numPr>
                <w:ilvl w:val="1"/>
                <w:numId w:val="16"/>
              </w:numPr>
              <w:contextualSpacing w:val="0"/>
              <w:rPr>
                <w:rFonts w:eastAsia="Calibri"/>
                <w:b/>
              </w:rPr>
            </w:pPr>
            <w:r>
              <w:rPr>
                <w:rFonts w:eastAsia="Calibri"/>
                <w:b/>
              </w:rPr>
              <w:lastRenderedPageBreak/>
              <w:t>Документальне підтвердження відповідності</w:t>
            </w:r>
          </w:p>
        </w:tc>
        <w:tc>
          <w:tcPr>
            <w:tcW w:w="7795" w:type="dxa"/>
            <w:shd w:val="clear" w:color="auto" w:fill="auto"/>
          </w:tcPr>
          <w:p w14:paraId="08EAE678" w14:textId="77777777" w:rsidR="00D646AF" w:rsidRPr="00931E7F" w:rsidRDefault="00D646AF" w:rsidP="00865563">
            <w:pPr>
              <w:pStyle w:val="a4"/>
              <w:keepLines/>
              <w:numPr>
                <w:ilvl w:val="2"/>
                <w:numId w:val="16"/>
              </w:numPr>
              <w:contextualSpacing w:val="0"/>
              <w:jc w:val="both"/>
              <w:rPr>
                <w:rFonts w:eastAsia="Calibri"/>
              </w:rPr>
            </w:pPr>
            <w:bookmarkStart w:id="6" w:name="_Ref479889867"/>
            <w:r w:rsidRPr="00931E7F">
              <w:rPr>
                <w:rFonts w:eastAsia="Calibri"/>
              </w:rPr>
              <w:t>Для документального підтвердження відповідності тендерної пропозиції</w:t>
            </w:r>
            <w:r w:rsidR="00F67855" w:rsidRPr="00931E7F">
              <w:rPr>
                <w:rFonts w:eastAsia="Calibri"/>
              </w:rPr>
              <w:t xml:space="preserve"> технічним, якісним, кількісним та іншим</w:t>
            </w:r>
            <w:r w:rsidR="00D005C0" w:rsidRPr="00931E7F">
              <w:rPr>
                <w:rFonts w:eastAsia="Calibri"/>
              </w:rPr>
              <w:t xml:space="preserve"> вимогам та</w:t>
            </w:r>
            <w:r w:rsidR="00F67855" w:rsidRPr="00931E7F">
              <w:rPr>
                <w:rFonts w:eastAsia="Calibri"/>
              </w:rPr>
              <w:t xml:space="preserve"> характеристикам предмета закупівлі</w:t>
            </w:r>
            <w:r w:rsidR="00D005C0" w:rsidRPr="00931E7F">
              <w:rPr>
                <w:rFonts w:eastAsia="Calibri"/>
              </w:rPr>
              <w:t xml:space="preserve">, визначеним замовником у Тендерній </w:t>
            </w:r>
            <w:r w:rsidR="00D005C0" w:rsidRPr="00931E7F">
              <w:rPr>
                <w:rFonts w:eastAsia="Calibri"/>
              </w:rPr>
              <w:lastRenderedPageBreak/>
              <w:t xml:space="preserve">документації, </w:t>
            </w:r>
            <w:r w:rsidRPr="00931E7F">
              <w:rPr>
                <w:rFonts w:eastAsia="Calibri"/>
              </w:rPr>
              <w:t xml:space="preserve">учасник повинен надати у складі тендерної пропозиції </w:t>
            </w:r>
            <w:r w:rsidR="006A7479" w:rsidRPr="00931E7F">
              <w:rPr>
                <w:rFonts w:eastAsia="Calibri"/>
              </w:rPr>
              <w:t xml:space="preserve">Технічний опис предмета закупівлі, який повинен </w:t>
            </w:r>
            <w:r w:rsidR="00D005C0" w:rsidRPr="00931E7F">
              <w:rPr>
                <w:rFonts w:eastAsia="Calibri"/>
              </w:rPr>
              <w:t>включати наступні документи</w:t>
            </w:r>
            <w:r w:rsidR="00AE342C" w:rsidRPr="00931E7F">
              <w:rPr>
                <w:rFonts w:eastAsia="Calibri"/>
              </w:rPr>
              <w:t>:</w:t>
            </w:r>
            <w:bookmarkEnd w:id="6"/>
          </w:p>
          <w:p w14:paraId="36983820" w14:textId="77777777" w:rsidR="00020448" w:rsidRPr="00931E7F" w:rsidRDefault="00020448" w:rsidP="00020448">
            <w:pPr>
              <w:pStyle w:val="a4"/>
              <w:keepLines/>
              <w:numPr>
                <w:ilvl w:val="3"/>
                <w:numId w:val="16"/>
              </w:numPr>
              <w:contextualSpacing w:val="0"/>
              <w:jc w:val="both"/>
              <w:rPr>
                <w:rFonts w:eastAsia="Calibri"/>
              </w:rPr>
            </w:pPr>
            <w:bookmarkStart w:id="7" w:name="_Ref514355631"/>
            <w:r w:rsidRPr="00931E7F">
              <w:rPr>
                <w:rFonts w:eastAsia="Calibri"/>
              </w:rPr>
              <w:t>Пояснювальн</w:t>
            </w:r>
            <w:r w:rsidR="00A177E2" w:rsidRPr="00931E7F">
              <w:rPr>
                <w:rFonts w:eastAsia="Calibri"/>
              </w:rPr>
              <w:t>а</w:t>
            </w:r>
            <w:r w:rsidRPr="00931E7F">
              <w:rPr>
                <w:rFonts w:eastAsia="Calibri"/>
              </w:rPr>
              <w:t xml:space="preserve"> записк</w:t>
            </w:r>
            <w:r w:rsidR="00A177E2" w:rsidRPr="00931E7F">
              <w:rPr>
                <w:rFonts w:eastAsia="Calibri"/>
              </w:rPr>
              <w:t>а</w:t>
            </w:r>
            <w:r w:rsidRPr="00931E7F">
              <w:rPr>
                <w:rFonts w:eastAsia="Calibri"/>
              </w:rPr>
              <w:t xml:space="preserve"> у довільній формі</w:t>
            </w:r>
            <w:r w:rsidR="00AE57BD">
              <w:rPr>
                <w:rFonts w:eastAsia="Calibri"/>
              </w:rPr>
              <w:t xml:space="preserve"> </w:t>
            </w:r>
            <w:r w:rsidR="007D2DA0" w:rsidRPr="00931E7F">
              <w:t xml:space="preserve">(з дотриманням вимог, визначених </w:t>
            </w:r>
            <w:r w:rsidR="00AE57BD">
              <w:t xml:space="preserve">цим Додатком та </w:t>
            </w:r>
            <w:r w:rsidR="007D2DA0" w:rsidRPr="00931E7F">
              <w:t>Тендерною документацією)</w:t>
            </w:r>
            <w:bookmarkEnd w:id="7"/>
            <w:r w:rsidR="00AE57BD">
              <w:rPr>
                <w:rFonts w:eastAsia="Calibri"/>
              </w:rPr>
              <w:t>;</w:t>
            </w:r>
          </w:p>
          <w:p w14:paraId="08ADF5C0" w14:textId="01D12DC1" w:rsidR="00E81DFF" w:rsidRPr="00931E7F" w:rsidRDefault="00E81DFF" w:rsidP="00E81DFF">
            <w:pPr>
              <w:pStyle w:val="a4"/>
              <w:keepLines/>
              <w:numPr>
                <w:ilvl w:val="3"/>
                <w:numId w:val="16"/>
              </w:numPr>
              <w:contextualSpacing w:val="0"/>
              <w:jc w:val="both"/>
            </w:pPr>
            <w:bookmarkStart w:id="8" w:name="_Ref514136485"/>
            <w:r w:rsidRPr="00931E7F">
              <w:t>Локальний кошторис на будівельні роботи  за формою № 1 згідно із Додатком А ДСТУ Б Д.1.1-2:2013</w:t>
            </w:r>
            <w:r w:rsidR="004B1B7D" w:rsidRPr="00931E7F">
              <w:t xml:space="preserve"> (з дотриманням вимог, визначених </w:t>
            </w:r>
            <w:r w:rsidR="00F438F0">
              <w:t xml:space="preserve">цим Додатком  та </w:t>
            </w:r>
            <w:r w:rsidR="004B1B7D" w:rsidRPr="00931E7F">
              <w:t>Тендерною документацією)</w:t>
            </w:r>
            <w:r w:rsidRPr="00931E7F">
              <w:t>;</w:t>
            </w:r>
            <w:bookmarkEnd w:id="8"/>
          </w:p>
          <w:p w14:paraId="14B97D3A" w14:textId="32C8FDE8" w:rsidR="00C8432D" w:rsidRPr="00C307F3" w:rsidRDefault="00E81DFF" w:rsidP="00E81DFF">
            <w:pPr>
              <w:pStyle w:val="a4"/>
              <w:keepLines/>
              <w:numPr>
                <w:ilvl w:val="3"/>
                <w:numId w:val="16"/>
              </w:numPr>
              <w:contextualSpacing w:val="0"/>
              <w:jc w:val="both"/>
            </w:pPr>
            <w:bookmarkStart w:id="9" w:name="_Ref514136487"/>
            <w:r w:rsidRPr="00931E7F">
              <w:t>Відомість ресурсів до локального кошторису за формою № 1а згідно із Додатком Д ДСТУ Б Д.1.1-2:2013</w:t>
            </w:r>
            <w:r w:rsidR="004B1B7D" w:rsidRPr="00931E7F">
              <w:t xml:space="preserve"> (з дотриманням вимог, визначених </w:t>
            </w:r>
            <w:r w:rsidR="00F438F0">
              <w:t xml:space="preserve">цим Додатком та </w:t>
            </w:r>
            <w:r w:rsidR="004B1B7D" w:rsidRPr="00931E7F">
              <w:t>Тендерною документацією)</w:t>
            </w:r>
            <w:bookmarkEnd w:id="9"/>
            <w:r w:rsidR="00286263">
              <w:rPr>
                <w:rFonts w:eastAsia="Calibri"/>
              </w:rPr>
              <w:t>;</w:t>
            </w:r>
          </w:p>
          <w:p w14:paraId="6184CDC0" w14:textId="52C373B1" w:rsidR="0005522A" w:rsidRDefault="0005522A" w:rsidP="00E81DFF">
            <w:pPr>
              <w:pStyle w:val="a4"/>
              <w:keepLines/>
              <w:numPr>
                <w:ilvl w:val="3"/>
                <w:numId w:val="16"/>
              </w:numPr>
              <w:contextualSpacing w:val="0"/>
              <w:jc w:val="both"/>
            </w:pPr>
            <w:r>
              <w:t xml:space="preserve">Довідку з інформацією про </w:t>
            </w:r>
            <w:r w:rsidRPr="0005522A">
              <w:t>будівельн</w:t>
            </w:r>
            <w:r>
              <w:t>і</w:t>
            </w:r>
            <w:r w:rsidRPr="0005522A">
              <w:t xml:space="preserve"> матеріал</w:t>
            </w:r>
            <w:r>
              <w:t>и</w:t>
            </w:r>
            <w:r w:rsidRPr="0005522A">
              <w:t>, вироб</w:t>
            </w:r>
            <w:r>
              <w:t>и</w:t>
            </w:r>
            <w:r w:rsidRPr="0005522A">
              <w:t xml:space="preserve"> і конструкці</w:t>
            </w:r>
            <w:r>
              <w:t>ї розрізі</w:t>
            </w:r>
            <w:r w:rsidR="00F438F0">
              <w:t xml:space="preserve">: </w:t>
            </w:r>
            <w:r>
              <w:t>н</w:t>
            </w:r>
            <w:r w:rsidRPr="0005522A">
              <w:t>айменування</w:t>
            </w:r>
            <w:r>
              <w:t xml:space="preserve">, </w:t>
            </w:r>
            <w:r w:rsidR="00F438F0">
              <w:t xml:space="preserve">короткої характеристики, </w:t>
            </w:r>
            <w:r>
              <w:t>марки і виробника</w:t>
            </w:r>
            <w:r w:rsidR="00F438F0">
              <w:t xml:space="preserve">, які будуть використовуватись при виконанні робіт, при чому їх перелік повинен відповідати даним </w:t>
            </w:r>
            <w:r w:rsidR="00F438F0" w:rsidRPr="00931E7F">
              <w:t>Відом</w:t>
            </w:r>
            <w:r w:rsidR="00F438F0">
              <w:t>ості</w:t>
            </w:r>
            <w:r w:rsidR="00F438F0" w:rsidRPr="00931E7F">
              <w:t xml:space="preserve"> ресурсів до локального кошторису за формою № 1а</w:t>
            </w:r>
            <w:r w:rsidR="00F438F0">
              <w:t>, яка подана учасником у складі тендерної пропозиції</w:t>
            </w:r>
            <w:r w:rsidR="00F438F0" w:rsidRPr="00931E7F">
              <w:t xml:space="preserve"> </w:t>
            </w:r>
            <w:r w:rsidRPr="00931E7F">
              <w:t>(з дотриманням вимог, визначених</w:t>
            </w:r>
            <w:r w:rsidR="00F438F0">
              <w:t xml:space="preserve"> цим Додатком та</w:t>
            </w:r>
            <w:r w:rsidRPr="00931E7F">
              <w:t xml:space="preserve"> Тендерною документацією)</w:t>
            </w:r>
            <w:r>
              <w:t>;</w:t>
            </w:r>
          </w:p>
          <w:p w14:paraId="2B05CF92" w14:textId="77777777" w:rsidR="00E81DFF" w:rsidRPr="00931E7F" w:rsidRDefault="00073E98" w:rsidP="00A177E2">
            <w:pPr>
              <w:pStyle w:val="a4"/>
              <w:keepLines/>
              <w:numPr>
                <w:ilvl w:val="3"/>
                <w:numId w:val="16"/>
              </w:numPr>
              <w:contextualSpacing w:val="0"/>
              <w:jc w:val="both"/>
            </w:pPr>
            <w:r w:rsidRPr="00931E7F">
              <w:t xml:space="preserve">інші документи, подання яких у складі </w:t>
            </w:r>
            <w:r w:rsidR="005F250D" w:rsidRPr="00931E7F">
              <w:t>тендерної пропозиції</w:t>
            </w:r>
            <w:r w:rsidR="008665E2" w:rsidRPr="00931E7F">
              <w:t>,</w:t>
            </w:r>
            <w:r w:rsidRPr="00931E7F">
              <w:t xml:space="preserve"> передбачено</w:t>
            </w:r>
            <w:r w:rsidR="00E137F5" w:rsidRPr="00931E7F">
              <w:t xml:space="preserve"> цим Додатком</w:t>
            </w:r>
            <w:r w:rsidR="005F250D" w:rsidRPr="00931E7F">
              <w:t xml:space="preserve"> (в тому числі сертифікати, висновки, гарантійні листи, довідки</w:t>
            </w:r>
            <w:r w:rsidR="00A177E2" w:rsidRPr="00931E7F">
              <w:t>, інші документи)</w:t>
            </w:r>
            <w:r w:rsidR="00083BF3" w:rsidRPr="00931E7F">
              <w:t>.</w:t>
            </w:r>
          </w:p>
          <w:p w14:paraId="18F8E20B" w14:textId="1CCB77AF" w:rsidR="00B621A7" w:rsidRPr="00931E7F" w:rsidRDefault="004443AB" w:rsidP="00B621A7">
            <w:pPr>
              <w:pStyle w:val="a4"/>
              <w:keepLines/>
              <w:numPr>
                <w:ilvl w:val="2"/>
                <w:numId w:val="16"/>
              </w:numPr>
              <w:contextualSpacing w:val="0"/>
              <w:jc w:val="both"/>
            </w:pPr>
            <w:bookmarkStart w:id="10" w:name="_Ref514357974"/>
            <w:r w:rsidRPr="00931E7F">
              <w:t>Документ, передбачен</w:t>
            </w:r>
            <w:r w:rsidR="004212B5" w:rsidRPr="00931E7F">
              <w:t>ий</w:t>
            </w:r>
            <w:r w:rsidRPr="00931E7F">
              <w:t xml:space="preserve"> підпунктом </w:t>
            </w:r>
            <w:r w:rsidR="002B3175" w:rsidRPr="002B3175">
              <w:t>(1)</w:t>
            </w:r>
            <w:r w:rsidRPr="00931E7F">
              <w:t xml:space="preserve"> пункту </w:t>
            </w:r>
            <w:r w:rsidRPr="00931E7F">
              <w:fldChar w:fldCharType="begin"/>
            </w:r>
            <w:r w:rsidRPr="00931E7F">
              <w:instrText xml:space="preserve"> REF _Ref479889867 \n \h </w:instrText>
            </w:r>
            <w:r w:rsidR="002160FA" w:rsidRPr="00931E7F">
              <w:instrText xml:space="preserve"> \* MERGEFORMAT </w:instrText>
            </w:r>
            <w:r w:rsidRPr="00931E7F">
              <w:fldChar w:fldCharType="separate"/>
            </w:r>
            <w:r w:rsidR="007F4ABB">
              <w:t>3.3.1</w:t>
            </w:r>
            <w:r w:rsidRPr="00931E7F">
              <w:fldChar w:fldCharType="end"/>
            </w:r>
            <w:r w:rsidRPr="00931E7F">
              <w:t xml:space="preserve"> цього Додатку</w:t>
            </w:r>
            <w:r w:rsidR="00884C4E" w:rsidRPr="00931E7F">
              <w:t>, складається учасником у довільній формі</w:t>
            </w:r>
            <w:r w:rsidR="009E7DBE" w:rsidRPr="00931E7F">
              <w:t xml:space="preserve">, але </w:t>
            </w:r>
            <w:r w:rsidR="00884C4E" w:rsidRPr="00931E7F">
              <w:t>повинен обов’язково містити</w:t>
            </w:r>
            <w:r w:rsidRPr="00931E7F">
              <w:t>:</w:t>
            </w:r>
            <w:bookmarkEnd w:id="10"/>
          </w:p>
          <w:p w14:paraId="1F0476D9" w14:textId="77777777" w:rsidR="007D2DA0" w:rsidRPr="00931E7F" w:rsidRDefault="004443AB" w:rsidP="004443AB">
            <w:pPr>
              <w:pStyle w:val="a4"/>
              <w:keepLines/>
              <w:numPr>
                <w:ilvl w:val="3"/>
                <w:numId w:val="16"/>
              </w:numPr>
              <w:contextualSpacing w:val="0"/>
              <w:jc w:val="both"/>
            </w:pPr>
            <w:r w:rsidRPr="00931E7F">
              <w:t>найменування замовника</w:t>
            </w:r>
            <w:r w:rsidR="007D2DA0" w:rsidRPr="00931E7F">
              <w:t>;</w:t>
            </w:r>
          </w:p>
          <w:p w14:paraId="095014D0" w14:textId="77777777" w:rsidR="007D2DA0" w:rsidRPr="00931E7F" w:rsidRDefault="004D155F" w:rsidP="004443AB">
            <w:pPr>
              <w:pStyle w:val="a4"/>
              <w:keepLines/>
              <w:numPr>
                <w:ilvl w:val="3"/>
                <w:numId w:val="16"/>
              </w:numPr>
              <w:contextualSpacing w:val="0"/>
              <w:jc w:val="both"/>
            </w:pPr>
            <w:r w:rsidRPr="00931E7F">
              <w:t>найменування</w:t>
            </w:r>
            <w:r w:rsidR="009E7DBE" w:rsidRPr="00931E7F">
              <w:t xml:space="preserve"> </w:t>
            </w:r>
            <w:r w:rsidR="00464176" w:rsidRPr="00931E7F">
              <w:t xml:space="preserve">або </w:t>
            </w:r>
            <w:r w:rsidR="009E7DBE" w:rsidRPr="00931E7F">
              <w:t xml:space="preserve">прізвище, ім’я, по </w:t>
            </w:r>
            <w:r w:rsidR="00464176" w:rsidRPr="00931E7F">
              <w:t xml:space="preserve">батькові </w:t>
            </w:r>
            <w:r w:rsidRPr="00931E7F">
              <w:t>учасника</w:t>
            </w:r>
            <w:r w:rsidR="007D2DA0" w:rsidRPr="00931E7F">
              <w:t>;</w:t>
            </w:r>
          </w:p>
          <w:p w14:paraId="603B28F5" w14:textId="77777777" w:rsidR="007D2DA0" w:rsidRPr="00931E7F" w:rsidRDefault="007D2DA0" w:rsidP="004443AB">
            <w:pPr>
              <w:pStyle w:val="a4"/>
              <w:keepLines/>
              <w:numPr>
                <w:ilvl w:val="3"/>
                <w:numId w:val="16"/>
              </w:numPr>
              <w:contextualSpacing w:val="0"/>
              <w:jc w:val="both"/>
            </w:pPr>
            <w:r w:rsidRPr="00931E7F">
              <w:t>повну назву предмета закупівлі</w:t>
            </w:r>
            <w:r w:rsidR="004C339D" w:rsidRPr="00931E7F">
              <w:t xml:space="preserve">, місце та строк (термін) надання послуг </w:t>
            </w:r>
            <w:r w:rsidRPr="00931E7F">
              <w:t>згідно з Тендерною документацією;</w:t>
            </w:r>
          </w:p>
          <w:p w14:paraId="589F1E16" w14:textId="6D320764" w:rsidR="00667D48" w:rsidRPr="00931E7F" w:rsidRDefault="001F7BD9" w:rsidP="004443AB">
            <w:pPr>
              <w:pStyle w:val="a4"/>
              <w:keepLines/>
              <w:numPr>
                <w:ilvl w:val="3"/>
                <w:numId w:val="16"/>
              </w:numPr>
              <w:contextualSpacing w:val="0"/>
              <w:jc w:val="both"/>
            </w:pPr>
            <w:r w:rsidRPr="00931E7F">
              <w:t xml:space="preserve">інформацію про особу учасника, яка буде визначена відповідальною за </w:t>
            </w:r>
            <w:r w:rsidR="005C3797">
              <w:t>виконання робіт</w:t>
            </w:r>
            <w:r w:rsidR="00815F44" w:rsidRPr="00931E7F">
              <w:t>, які становлять предмет закупівлі</w:t>
            </w:r>
            <w:r w:rsidR="00464176" w:rsidRPr="00931E7F">
              <w:t xml:space="preserve"> (відповідального виконавця)</w:t>
            </w:r>
            <w:r w:rsidR="00815F44" w:rsidRPr="00931E7F">
              <w:t>, із зазначенням прізвища, імені, по батькові, посади, засобів зв’язку (телефон</w:t>
            </w:r>
            <w:r w:rsidR="00931E7F">
              <w:t xml:space="preserve"> та</w:t>
            </w:r>
            <w:r w:rsidR="00815F44" w:rsidRPr="00931E7F">
              <w:t xml:space="preserve"> </w:t>
            </w:r>
            <w:r w:rsidR="00931E7F">
              <w:t>адреса електронної пошти</w:t>
            </w:r>
            <w:r w:rsidR="00667D48" w:rsidRPr="00A45108">
              <w:t>)</w:t>
            </w:r>
            <w:r w:rsidR="0009233E" w:rsidRPr="00A45108">
              <w:t>;</w:t>
            </w:r>
          </w:p>
          <w:p w14:paraId="7D8E3BF3" w14:textId="701BD53E" w:rsidR="005C3797" w:rsidRPr="005C3797" w:rsidRDefault="005C3797" w:rsidP="004443AB">
            <w:pPr>
              <w:pStyle w:val="a4"/>
              <w:keepLines/>
              <w:numPr>
                <w:ilvl w:val="3"/>
                <w:numId w:val="16"/>
              </w:numPr>
              <w:contextualSpacing w:val="0"/>
              <w:jc w:val="both"/>
            </w:pPr>
            <w:r w:rsidRPr="00931E7F">
              <w:rPr>
                <w:rFonts w:eastAsia="Calibri"/>
              </w:rPr>
              <w:t>інформацію</w:t>
            </w:r>
            <w:r>
              <w:rPr>
                <w:rFonts w:eastAsia="Calibri"/>
              </w:rPr>
              <w:t xml:space="preserve"> про </w:t>
            </w:r>
            <w:r w:rsidRPr="005C3797">
              <w:rPr>
                <w:rFonts w:eastAsia="Calibri"/>
              </w:rPr>
              <w:t>ліцензії або документ</w:t>
            </w:r>
            <w:r>
              <w:rPr>
                <w:rFonts w:eastAsia="Calibri"/>
              </w:rPr>
              <w:t>и</w:t>
            </w:r>
            <w:r w:rsidRPr="005C3797">
              <w:rPr>
                <w:rFonts w:eastAsia="Calibri"/>
              </w:rPr>
              <w:t xml:space="preserve">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r>
              <w:rPr>
                <w:rFonts w:eastAsia="Calibri"/>
              </w:rPr>
              <w:t>;</w:t>
            </w:r>
          </w:p>
          <w:p w14:paraId="6B521F16" w14:textId="49E53865" w:rsidR="0009233E" w:rsidRPr="00931E7F" w:rsidRDefault="00270838" w:rsidP="004443AB">
            <w:pPr>
              <w:pStyle w:val="a4"/>
              <w:keepLines/>
              <w:numPr>
                <w:ilvl w:val="3"/>
                <w:numId w:val="16"/>
              </w:numPr>
              <w:contextualSpacing w:val="0"/>
              <w:jc w:val="both"/>
            </w:pPr>
            <w:r w:rsidRPr="00931E7F">
              <w:rPr>
                <w:rFonts w:eastAsia="Calibri"/>
              </w:rPr>
              <w:t xml:space="preserve">інформацію, передбачену пунктами </w:t>
            </w:r>
            <w:r w:rsidR="00DC3EFD" w:rsidRPr="00DC3EFD">
              <w:rPr>
                <w:rFonts w:eastAsia="Calibri"/>
              </w:rPr>
              <w:t>4.1.1, 4.1.2, 5.1.2, 6.</w:t>
            </w:r>
            <w:r w:rsidR="000A42E5">
              <w:rPr>
                <w:rFonts w:eastAsia="Calibri"/>
              </w:rPr>
              <w:t>1</w:t>
            </w:r>
            <w:r w:rsidR="00DC3EFD" w:rsidRPr="00DC3EFD">
              <w:rPr>
                <w:rFonts w:eastAsia="Calibri"/>
              </w:rPr>
              <w:t>.1</w:t>
            </w:r>
            <w:r w:rsidR="00DC3EFD">
              <w:rPr>
                <w:rFonts w:eastAsia="Calibri"/>
              </w:rPr>
              <w:t xml:space="preserve">, 8.1.5, 8.2.1 та 8.2.2 </w:t>
            </w:r>
            <w:r w:rsidRPr="00931E7F">
              <w:rPr>
                <w:rFonts w:eastAsia="Calibri"/>
              </w:rPr>
              <w:t xml:space="preserve"> цього Додатку</w:t>
            </w:r>
            <w:r w:rsidR="008373FE" w:rsidRPr="00931E7F">
              <w:rPr>
                <w:rFonts w:eastAsia="Calibri"/>
              </w:rPr>
              <w:t>;</w:t>
            </w:r>
          </w:p>
          <w:p w14:paraId="487F7AD0" w14:textId="77777777" w:rsidR="004443AB" w:rsidRPr="00931E7F" w:rsidRDefault="00667D48" w:rsidP="004443AB">
            <w:pPr>
              <w:pStyle w:val="a4"/>
              <w:keepLines/>
              <w:numPr>
                <w:ilvl w:val="3"/>
                <w:numId w:val="16"/>
              </w:numPr>
              <w:contextualSpacing w:val="0"/>
              <w:jc w:val="both"/>
            </w:pPr>
            <w:r w:rsidRPr="00931E7F">
              <w:t>інформацію про залучення субпідрядників</w:t>
            </w:r>
            <w:r w:rsidR="0009233E" w:rsidRPr="00931E7F">
              <w:t xml:space="preserve"> (із зазначенням найменування, місцезнаходження кожного субпідрядника, якого планується залучити до надання послуг, що становлять предмет закупівлі</w:t>
            </w:r>
            <w:r w:rsidR="00A34643">
              <w:t>)</w:t>
            </w:r>
            <w:r w:rsidRPr="00931E7F">
              <w:t xml:space="preserve"> </w:t>
            </w:r>
            <w:r w:rsidR="0009233E" w:rsidRPr="00931E7F">
              <w:t>або інформацію, що послуги будуть надаватися учасником без залучення субпідрядників</w:t>
            </w:r>
            <w:r w:rsidR="00884C4E" w:rsidRPr="00931E7F">
              <w:t>.</w:t>
            </w:r>
          </w:p>
          <w:p w14:paraId="5D976616" w14:textId="4712A7FD" w:rsidR="00931E7F" w:rsidRPr="00931E7F" w:rsidRDefault="00E137F5" w:rsidP="00931E7F">
            <w:pPr>
              <w:pStyle w:val="a4"/>
              <w:keepLines/>
              <w:numPr>
                <w:ilvl w:val="2"/>
                <w:numId w:val="16"/>
              </w:numPr>
              <w:jc w:val="both"/>
              <w:rPr>
                <w:rFonts w:eastAsia="Calibri"/>
              </w:rPr>
            </w:pPr>
            <w:r w:rsidRPr="00931E7F">
              <w:t xml:space="preserve">Документи, передбачені підпунктами </w:t>
            </w:r>
            <w:r w:rsidR="002B3175">
              <w:t>(2) і (3)</w:t>
            </w:r>
            <w:r w:rsidRPr="00931E7F">
              <w:t xml:space="preserve"> пункту </w:t>
            </w:r>
            <w:r w:rsidRPr="00931E7F">
              <w:fldChar w:fldCharType="begin"/>
            </w:r>
            <w:r w:rsidRPr="00931E7F">
              <w:instrText xml:space="preserve"> REF _Ref479889867 \n \h </w:instrText>
            </w:r>
            <w:r w:rsidR="003D11A8" w:rsidRPr="00931E7F">
              <w:instrText xml:space="preserve"> \* MERGEFORMAT </w:instrText>
            </w:r>
            <w:r w:rsidRPr="00931E7F">
              <w:fldChar w:fldCharType="separate"/>
            </w:r>
            <w:r w:rsidR="007F4ABB">
              <w:t>3.3.1</w:t>
            </w:r>
            <w:r w:rsidRPr="00931E7F">
              <w:fldChar w:fldCharType="end"/>
            </w:r>
            <w:r w:rsidRPr="00931E7F">
              <w:t xml:space="preserve"> цього Додатку</w:t>
            </w:r>
            <w:r w:rsidR="00B621A7" w:rsidRPr="00931E7F">
              <w:t>,</w:t>
            </w:r>
            <w:r w:rsidRPr="00931E7F">
              <w:t xml:space="preserve"> повинні</w:t>
            </w:r>
            <w:r w:rsidR="00E870FE" w:rsidRPr="00931E7F">
              <w:t xml:space="preserve"> повністю</w:t>
            </w:r>
            <w:r w:rsidRPr="00931E7F">
              <w:t xml:space="preserve"> відповідати </w:t>
            </w:r>
            <w:r w:rsidR="00083BF3" w:rsidRPr="00931E7F">
              <w:t>специфікаціям (відомостям)</w:t>
            </w:r>
            <w:r w:rsidRPr="00931E7F">
              <w:t>, які наведені в пункт</w:t>
            </w:r>
            <w:r w:rsidR="00FE431B">
              <w:t>і</w:t>
            </w:r>
            <w:r w:rsidR="00316BC6" w:rsidRPr="00931E7F">
              <w:t xml:space="preserve"> </w:t>
            </w:r>
            <w:r w:rsidR="00316BC6" w:rsidRPr="00931E7F">
              <w:fldChar w:fldCharType="begin"/>
            </w:r>
            <w:r w:rsidR="00316BC6" w:rsidRPr="00931E7F">
              <w:instrText xml:space="preserve"> REF _Ref514134484 \n \h </w:instrText>
            </w:r>
            <w:r w:rsidR="003D11A8" w:rsidRPr="00931E7F">
              <w:instrText xml:space="preserve"> \* MERGEFORMAT </w:instrText>
            </w:r>
            <w:r w:rsidR="00316BC6" w:rsidRPr="00931E7F">
              <w:fldChar w:fldCharType="separate"/>
            </w:r>
            <w:r w:rsidR="007F4ABB">
              <w:t>3.2</w:t>
            </w:r>
            <w:r w:rsidR="00316BC6" w:rsidRPr="00931E7F">
              <w:fldChar w:fldCharType="end"/>
            </w:r>
            <w:r w:rsidR="00C8432D" w:rsidRPr="00931E7F">
              <w:t xml:space="preserve"> цього Додатку</w:t>
            </w:r>
            <w:r w:rsidR="00526F98" w:rsidRPr="00931E7F">
              <w:t>, в тому числі щодо переліку необхідних</w:t>
            </w:r>
            <w:r w:rsidR="006D1922" w:rsidRPr="00931E7F">
              <w:t xml:space="preserve"> послуг (</w:t>
            </w:r>
            <w:r w:rsidR="00526F98" w:rsidRPr="00931E7F">
              <w:t>робіт, витрат</w:t>
            </w:r>
            <w:r w:rsidR="006D1922" w:rsidRPr="00931E7F">
              <w:t>), одиниць виміру та</w:t>
            </w:r>
            <w:r w:rsidR="001278FC" w:rsidRPr="00931E7F">
              <w:t xml:space="preserve"> необхідної їх</w:t>
            </w:r>
            <w:r w:rsidR="006D1922" w:rsidRPr="00931E7F">
              <w:t xml:space="preserve"> кількості</w:t>
            </w:r>
            <w:r w:rsidR="00E870FE" w:rsidRPr="00931E7F">
              <w:t xml:space="preserve">. </w:t>
            </w:r>
            <w:bookmarkStart w:id="11" w:name="_Ref514357954"/>
          </w:p>
          <w:p w14:paraId="143442BF" w14:textId="3428AEA5" w:rsidR="00304379" w:rsidRPr="00931E7F" w:rsidRDefault="00A915DE" w:rsidP="00931E7F">
            <w:pPr>
              <w:pStyle w:val="a4"/>
              <w:keepLines/>
              <w:numPr>
                <w:ilvl w:val="2"/>
                <w:numId w:val="16"/>
              </w:numPr>
              <w:jc w:val="both"/>
              <w:rPr>
                <w:rFonts w:eastAsia="Calibri"/>
              </w:rPr>
            </w:pPr>
            <w:r w:rsidRPr="00931E7F">
              <w:t>Документи, передбачені пункт</w:t>
            </w:r>
            <w:r w:rsidR="002F49CE" w:rsidRPr="00931E7F">
              <w:t>ом</w:t>
            </w:r>
            <w:r w:rsidRPr="00931E7F">
              <w:t xml:space="preserve"> </w:t>
            </w:r>
            <w:r w:rsidRPr="00931E7F">
              <w:fldChar w:fldCharType="begin"/>
            </w:r>
            <w:r w:rsidRPr="00931E7F">
              <w:instrText xml:space="preserve"> REF _Ref479889867 \n \h </w:instrText>
            </w:r>
            <w:r w:rsidR="003D11A8" w:rsidRPr="00931E7F">
              <w:instrText xml:space="preserve"> \* MERGEFORMAT </w:instrText>
            </w:r>
            <w:r w:rsidRPr="00931E7F">
              <w:fldChar w:fldCharType="separate"/>
            </w:r>
            <w:r w:rsidR="007F4ABB">
              <w:t>3.3.1</w:t>
            </w:r>
            <w:r w:rsidRPr="00931E7F">
              <w:fldChar w:fldCharType="end"/>
            </w:r>
            <w:r w:rsidRPr="00931E7F">
              <w:t xml:space="preserve"> цього Додатку,</w:t>
            </w:r>
            <w:r w:rsidR="00BA7A70" w:rsidRPr="00931E7F">
              <w:t xml:space="preserve"> складаються та</w:t>
            </w:r>
            <w:r w:rsidRPr="00931E7F">
              <w:t xml:space="preserve"> подаються учасником без </w:t>
            </w:r>
            <w:r w:rsidR="00636129" w:rsidRPr="00931E7F">
              <w:t>зазначення (в тому числі у відповідних графах форм документів)</w:t>
            </w:r>
            <w:r w:rsidRPr="00931E7F">
              <w:t xml:space="preserve"> ціни</w:t>
            </w:r>
            <w:r w:rsidR="002F49CE" w:rsidRPr="00931E7F">
              <w:t xml:space="preserve"> (цін)</w:t>
            </w:r>
            <w:r w:rsidRPr="00931E7F">
              <w:t xml:space="preserve"> та будь-яких цінових (вартісних) показників</w:t>
            </w:r>
            <w:r w:rsidR="002F49CE" w:rsidRPr="00931E7F">
              <w:t>, в тому числі ціни (вартості) окремих видів послуг (робіт, витрат), матеріальних та/або трудових ресурсів.</w:t>
            </w:r>
            <w:bookmarkEnd w:id="11"/>
          </w:p>
        </w:tc>
      </w:tr>
      <w:tr w:rsidR="005D5E18" w:rsidRPr="00391D19" w14:paraId="4891FF1C" w14:textId="77777777" w:rsidTr="00423273">
        <w:trPr>
          <w:trHeight w:val="567"/>
        </w:trPr>
        <w:tc>
          <w:tcPr>
            <w:tcW w:w="10286" w:type="dxa"/>
            <w:gridSpan w:val="2"/>
            <w:shd w:val="clear" w:color="auto" w:fill="auto"/>
            <w:vAlign w:val="center"/>
            <w:hideMark/>
          </w:tcPr>
          <w:p w14:paraId="4ABCD05B" w14:textId="77777777" w:rsidR="005D5E18" w:rsidRPr="00391D19" w:rsidRDefault="005D5E18" w:rsidP="000F36B8">
            <w:pPr>
              <w:pStyle w:val="a0"/>
              <w:keepNext/>
              <w:keepLines/>
              <w:numPr>
                <w:ilvl w:val="0"/>
                <w:numId w:val="16"/>
              </w:numPr>
              <w:spacing w:before="0" w:beforeAutospacing="0" w:after="0" w:afterAutospacing="0"/>
              <w:jc w:val="center"/>
            </w:pPr>
            <w:r w:rsidRPr="00391D19">
              <w:rPr>
                <w:rFonts w:eastAsia="Calibri"/>
                <w:b/>
              </w:rPr>
              <w:lastRenderedPageBreak/>
              <w:t>Якість та гарантії якості</w:t>
            </w:r>
          </w:p>
        </w:tc>
      </w:tr>
      <w:tr w:rsidR="00B360A3" w:rsidRPr="00391D19" w14:paraId="69949C59" w14:textId="77777777" w:rsidTr="00423273">
        <w:tc>
          <w:tcPr>
            <w:tcW w:w="2491" w:type="dxa"/>
            <w:shd w:val="clear" w:color="auto" w:fill="auto"/>
          </w:tcPr>
          <w:p w14:paraId="23F4BD06" w14:textId="77777777" w:rsidR="00B360A3" w:rsidRDefault="006938CE" w:rsidP="00865563">
            <w:pPr>
              <w:pStyle w:val="a4"/>
              <w:keepLines/>
              <w:numPr>
                <w:ilvl w:val="1"/>
                <w:numId w:val="16"/>
              </w:numPr>
              <w:contextualSpacing w:val="0"/>
              <w:jc w:val="both"/>
              <w:rPr>
                <w:rFonts w:eastAsia="Calibri"/>
                <w:b/>
              </w:rPr>
            </w:pPr>
            <w:r>
              <w:rPr>
                <w:rFonts w:eastAsia="Calibri"/>
                <w:b/>
              </w:rPr>
              <w:t>Зміст вимог</w:t>
            </w:r>
          </w:p>
        </w:tc>
        <w:tc>
          <w:tcPr>
            <w:tcW w:w="7795" w:type="dxa"/>
            <w:shd w:val="clear" w:color="auto" w:fill="auto"/>
          </w:tcPr>
          <w:p w14:paraId="7F045F93" w14:textId="18C2802A" w:rsidR="00145E8D" w:rsidRDefault="002A35C2" w:rsidP="00865563">
            <w:pPr>
              <w:pStyle w:val="a4"/>
              <w:keepLines/>
              <w:numPr>
                <w:ilvl w:val="2"/>
                <w:numId w:val="16"/>
              </w:numPr>
              <w:jc w:val="both"/>
              <w:rPr>
                <w:rFonts w:eastAsia="Calibri"/>
              </w:rPr>
            </w:pPr>
            <w:bookmarkStart w:id="12" w:name="_Ref479853243"/>
            <w:r>
              <w:rPr>
                <w:rFonts w:eastAsia="Calibri"/>
              </w:rPr>
              <w:t>Учасник, з яким буде укладено договір про закупівл</w:t>
            </w:r>
            <w:r w:rsidR="00634D6E">
              <w:rPr>
                <w:rFonts w:eastAsia="Calibri"/>
              </w:rPr>
              <w:t>ю</w:t>
            </w:r>
            <w:r w:rsidR="001621D9">
              <w:rPr>
                <w:rFonts w:eastAsia="Calibri"/>
              </w:rPr>
              <w:t xml:space="preserve"> за результатами торгів</w:t>
            </w:r>
            <w:r>
              <w:rPr>
                <w:rFonts w:eastAsia="Calibri"/>
              </w:rPr>
              <w:t>,</w:t>
            </w:r>
            <w:r w:rsidR="0034159D">
              <w:rPr>
                <w:rFonts w:eastAsia="Calibri"/>
              </w:rPr>
              <w:t xml:space="preserve"> у ході </w:t>
            </w:r>
            <w:r w:rsidR="00F438F0">
              <w:rPr>
                <w:rFonts w:eastAsia="Calibri"/>
              </w:rPr>
              <w:t>виконання робіт</w:t>
            </w:r>
            <w:r w:rsidR="00177556">
              <w:rPr>
                <w:rFonts w:eastAsia="Calibri"/>
              </w:rPr>
              <w:t xml:space="preserve"> та після їх завершення</w:t>
            </w:r>
            <w:r w:rsidR="001621D9">
              <w:rPr>
                <w:rFonts w:eastAsia="Calibri"/>
              </w:rPr>
              <w:t xml:space="preserve"> </w:t>
            </w:r>
            <w:r w:rsidRPr="002A35C2">
              <w:rPr>
                <w:rFonts w:eastAsia="Calibri"/>
              </w:rPr>
              <w:t>повинен</w:t>
            </w:r>
            <w:r w:rsidR="00137DB5">
              <w:rPr>
                <w:rFonts w:eastAsia="Calibri"/>
              </w:rPr>
              <w:t xml:space="preserve"> </w:t>
            </w:r>
            <w:r w:rsidR="00137DB5" w:rsidRPr="002A35C2">
              <w:rPr>
                <w:rFonts w:eastAsia="Calibri"/>
              </w:rPr>
              <w:t>забезпечити</w:t>
            </w:r>
            <w:r w:rsidR="00145E8D">
              <w:rPr>
                <w:rFonts w:eastAsia="Calibri"/>
              </w:rPr>
              <w:t xml:space="preserve"> та гарантувати:</w:t>
            </w:r>
            <w:r w:rsidR="004D4701">
              <w:rPr>
                <w:rFonts w:eastAsia="Calibri"/>
              </w:rPr>
              <w:t xml:space="preserve"> </w:t>
            </w:r>
          </w:p>
          <w:p w14:paraId="65D386C8" w14:textId="77777777" w:rsidR="00540B61" w:rsidRDefault="00DE7443" w:rsidP="00145E8D">
            <w:pPr>
              <w:pStyle w:val="a4"/>
              <w:keepLines/>
              <w:numPr>
                <w:ilvl w:val="3"/>
                <w:numId w:val="16"/>
              </w:numPr>
              <w:jc w:val="both"/>
              <w:rPr>
                <w:rFonts w:eastAsia="Calibri"/>
              </w:rPr>
            </w:pPr>
            <w:r>
              <w:rPr>
                <w:rFonts w:eastAsia="Calibri"/>
              </w:rPr>
              <w:t xml:space="preserve">наявність </w:t>
            </w:r>
            <w:r w:rsidR="00F61B27">
              <w:rPr>
                <w:rFonts w:eastAsia="Calibri"/>
              </w:rPr>
              <w:t xml:space="preserve">ефективної </w:t>
            </w:r>
            <w:r>
              <w:rPr>
                <w:rFonts w:eastAsia="Calibri"/>
              </w:rPr>
              <w:t>системи управління якістю</w:t>
            </w:r>
            <w:r w:rsidR="003657D0">
              <w:rPr>
                <w:rFonts w:eastAsia="Calibri"/>
              </w:rPr>
              <w:t xml:space="preserve"> </w:t>
            </w:r>
            <w:r w:rsidR="00F61B27">
              <w:rPr>
                <w:rFonts w:eastAsia="Calibri"/>
              </w:rPr>
              <w:t xml:space="preserve">та системи контролю якості </w:t>
            </w:r>
            <w:r w:rsidR="003657D0">
              <w:rPr>
                <w:rFonts w:eastAsia="Calibri"/>
              </w:rPr>
              <w:t xml:space="preserve">під час провадження господарської діяльності з виконання робіт і надання послуг, які є предметом закупівлі, </w:t>
            </w:r>
            <w:r w:rsidR="00F61B27">
              <w:rPr>
                <w:rFonts w:eastAsia="Calibri"/>
              </w:rPr>
              <w:t xml:space="preserve">їх відповідність чинним в Україні стандартам </w:t>
            </w:r>
            <w:r w:rsidR="00EB0EFC">
              <w:rPr>
                <w:rFonts w:eastAsia="Calibri"/>
              </w:rPr>
              <w:t xml:space="preserve">у сфері управління якістю, в </w:t>
            </w:r>
            <w:r w:rsidR="00AF0B15">
              <w:rPr>
                <w:rFonts w:eastAsia="Calibri"/>
              </w:rPr>
              <w:t>тому числі у галузі будівництва;</w:t>
            </w:r>
            <w:r w:rsidR="00EB0EFC">
              <w:rPr>
                <w:rFonts w:eastAsia="Calibri"/>
              </w:rPr>
              <w:t xml:space="preserve"> </w:t>
            </w:r>
            <w:r w:rsidR="00F61B27">
              <w:rPr>
                <w:rFonts w:eastAsia="Calibri"/>
              </w:rPr>
              <w:t xml:space="preserve"> </w:t>
            </w:r>
          </w:p>
          <w:p w14:paraId="7EE69493" w14:textId="77777777" w:rsidR="002A35C2" w:rsidRPr="002A35C2" w:rsidRDefault="004D4701" w:rsidP="00145E8D">
            <w:pPr>
              <w:pStyle w:val="a4"/>
              <w:keepLines/>
              <w:numPr>
                <w:ilvl w:val="3"/>
                <w:numId w:val="16"/>
              </w:numPr>
              <w:jc w:val="both"/>
              <w:rPr>
                <w:rFonts w:eastAsia="Calibri"/>
              </w:rPr>
            </w:pPr>
            <w:r>
              <w:rPr>
                <w:rFonts w:eastAsia="Calibri"/>
              </w:rPr>
              <w:t xml:space="preserve">дотримання вимог законодавства та нормативно-технічних документів щодо якості робіт і послуг у сфері будівництва та будівельної </w:t>
            </w:r>
            <w:r w:rsidR="00162652">
              <w:rPr>
                <w:rFonts w:eastAsia="Calibri"/>
              </w:rPr>
              <w:t>продукції</w:t>
            </w:r>
            <w:bookmarkEnd w:id="12"/>
            <w:r w:rsidR="00145E8D">
              <w:rPr>
                <w:rFonts w:eastAsia="Calibri"/>
              </w:rPr>
              <w:t>;</w:t>
            </w:r>
          </w:p>
          <w:p w14:paraId="6EDEB726" w14:textId="3E0E71B3" w:rsidR="002A35C2" w:rsidRPr="002A35C2" w:rsidRDefault="002A35C2" w:rsidP="00865563">
            <w:pPr>
              <w:pStyle w:val="a4"/>
              <w:keepLines/>
              <w:numPr>
                <w:ilvl w:val="3"/>
                <w:numId w:val="16"/>
              </w:numPr>
              <w:jc w:val="both"/>
              <w:rPr>
                <w:rFonts w:eastAsia="Calibri"/>
              </w:rPr>
            </w:pPr>
            <w:r w:rsidRPr="002A35C2">
              <w:rPr>
                <w:rFonts w:eastAsia="Calibri"/>
              </w:rPr>
              <w:t xml:space="preserve">відповідність якості </w:t>
            </w:r>
            <w:r w:rsidR="005C3797">
              <w:rPr>
                <w:rFonts w:eastAsia="Calibri"/>
              </w:rPr>
              <w:t>робіт (</w:t>
            </w:r>
            <w:r w:rsidR="009C0586">
              <w:rPr>
                <w:rFonts w:eastAsia="Calibri"/>
              </w:rPr>
              <w:t>послуг</w:t>
            </w:r>
            <w:r w:rsidR="005C3797">
              <w:rPr>
                <w:rFonts w:eastAsia="Calibri"/>
              </w:rPr>
              <w:t>)</w:t>
            </w:r>
            <w:r w:rsidR="009C0586">
              <w:rPr>
                <w:rFonts w:eastAsia="Calibri"/>
              </w:rPr>
              <w:t xml:space="preserve"> та</w:t>
            </w:r>
            <w:r w:rsidRPr="002A35C2">
              <w:rPr>
                <w:rFonts w:eastAsia="Calibri"/>
              </w:rPr>
              <w:t xml:space="preserve"> матеріальних ресурсів</w:t>
            </w:r>
            <w:r w:rsidR="00F6279B">
              <w:rPr>
                <w:rFonts w:eastAsia="Calibri"/>
              </w:rPr>
              <w:t xml:space="preserve"> </w:t>
            </w:r>
            <w:r w:rsidR="009F1451">
              <w:rPr>
                <w:rFonts w:eastAsia="Calibri"/>
              </w:rPr>
              <w:t xml:space="preserve">специфікаціям, технічним умовам, державним будівельним нормам </w:t>
            </w:r>
            <w:r w:rsidR="00F6279B">
              <w:rPr>
                <w:rFonts w:eastAsia="Calibri"/>
              </w:rPr>
              <w:t>та іншим вимогам</w:t>
            </w:r>
            <w:r w:rsidRPr="002A35C2">
              <w:rPr>
                <w:rFonts w:eastAsia="Calibri"/>
              </w:rPr>
              <w:t xml:space="preserve"> </w:t>
            </w:r>
            <w:r w:rsidR="00AD07D9">
              <w:rPr>
                <w:rFonts w:eastAsia="Calibri"/>
              </w:rPr>
              <w:t xml:space="preserve">до виконання </w:t>
            </w:r>
            <w:r w:rsidR="005C3797">
              <w:rPr>
                <w:rFonts w:eastAsia="Calibri"/>
              </w:rPr>
              <w:t xml:space="preserve">робіт з </w:t>
            </w:r>
            <w:r w:rsidR="00A2204D">
              <w:rPr>
                <w:rFonts w:eastAsia="Calibri"/>
              </w:rPr>
              <w:t>реконструкції</w:t>
            </w:r>
            <w:r w:rsidR="00AD07D9">
              <w:rPr>
                <w:rFonts w:eastAsia="Calibri"/>
              </w:rPr>
              <w:t xml:space="preserve"> будівель</w:t>
            </w:r>
            <w:r w:rsidR="00A2204D">
              <w:rPr>
                <w:rFonts w:eastAsia="Calibri"/>
              </w:rPr>
              <w:t xml:space="preserve"> навчальних закладів</w:t>
            </w:r>
            <w:r w:rsidRPr="002A35C2">
              <w:rPr>
                <w:rFonts w:eastAsia="Calibri"/>
              </w:rPr>
              <w:t>;</w:t>
            </w:r>
          </w:p>
          <w:p w14:paraId="71250E6F" w14:textId="77777777" w:rsidR="002A35C2" w:rsidRPr="002A35C2" w:rsidRDefault="002A35C2" w:rsidP="00865563">
            <w:pPr>
              <w:pStyle w:val="a4"/>
              <w:keepLines/>
              <w:numPr>
                <w:ilvl w:val="3"/>
                <w:numId w:val="16"/>
              </w:numPr>
              <w:jc w:val="both"/>
              <w:rPr>
                <w:rFonts w:eastAsia="Calibri"/>
              </w:rPr>
            </w:pPr>
            <w:r w:rsidRPr="002A35C2">
              <w:rPr>
                <w:rFonts w:eastAsia="Calibri"/>
              </w:rPr>
              <w:t xml:space="preserve">наявність необхідних сертифікатів, технічних паспортів, інших документів, що підтверджують технічні </w:t>
            </w:r>
            <w:r w:rsidR="00F6279B">
              <w:rPr>
                <w:rFonts w:eastAsia="Calibri"/>
              </w:rPr>
              <w:t>й</w:t>
            </w:r>
            <w:r w:rsidRPr="002A35C2">
              <w:rPr>
                <w:rFonts w:eastAsia="Calibri"/>
              </w:rPr>
              <w:t xml:space="preserve"> якісні характеристики матеріальних ресурсів, включаючи конструкції, обладнання </w:t>
            </w:r>
            <w:r w:rsidR="00143AE2">
              <w:rPr>
                <w:rFonts w:eastAsia="Calibri"/>
              </w:rPr>
              <w:t>тощо</w:t>
            </w:r>
            <w:r w:rsidRPr="002A35C2">
              <w:rPr>
                <w:rFonts w:eastAsia="Calibri"/>
              </w:rPr>
              <w:t>;</w:t>
            </w:r>
          </w:p>
          <w:p w14:paraId="35A7AC3D" w14:textId="77777777" w:rsidR="00BC2D05" w:rsidRDefault="00735140" w:rsidP="00865563">
            <w:pPr>
              <w:pStyle w:val="a4"/>
              <w:keepLines/>
              <w:numPr>
                <w:ilvl w:val="3"/>
                <w:numId w:val="16"/>
              </w:numPr>
              <w:jc w:val="both"/>
              <w:rPr>
                <w:rFonts w:eastAsia="Calibri"/>
              </w:rPr>
            </w:pPr>
            <w:r>
              <w:rPr>
                <w:rFonts w:eastAsia="Calibri"/>
              </w:rPr>
              <w:t xml:space="preserve">дотримання </w:t>
            </w:r>
            <w:r w:rsidR="00D73F8F">
              <w:rPr>
                <w:rFonts w:eastAsia="Calibri"/>
              </w:rPr>
              <w:t>внутрішніх документів системи управління якістю</w:t>
            </w:r>
            <w:r w:rsidR="00BC2D05">
              <w:rPr>
                <w:rFonts w:eastAsia="Calibri"/>
              </w:rPr>
              <w:t xml:space="preserve"> учасника (підрядника);</w:t>
            </w:r>
          </w:p>
          <w:p w14:paraId="7C8779FF" w14:textId="69D97F75" w:rsidR="00143AE2" w:rsidRPr="00143AE2" w:rsidRDefault="00015BA5" w:rsidP="00865563">
            <w:pPr>
              <w:pStyle w:val="a4"/>
              <w:keepLines/>
              <w:numPr>
                <w:ilvl w:val="3"/>
                <w:numId w:val="16"/>
              </w:numPr>
              <w:jc w:val="both"/>
              <w:rPr>
                <w:rStyle w:val="FontStyle18"/>
                <w:rFonts w:eastAsia="Calibri"/>
                <w:sz w:val="24"/>
                <w:szCs w:val="24"/>
              </w:rPr>
            </w:pPr>
            <w:r>
              <w:rPr>
                <w:rStyle w:val="FontStyle18"/>
                <w:sz w:val="24"/>
                <w:szCs w:val="24"/>
              </w:rPr>
              <w:t>у</w:t>
            </w:r>
            <w:r w:rsidR="006036EC">
              <w:rPr>
                <w:rStyle w:val="FontStyle18"/>
                <w:sz w:val="24"/>
                <w:szCs w:val="24"/>
              </w:rPr>
              <w:t>сунення</w:t>
            </w:r>
            <w:r w:rsidR="00177556">
              <w:rPr>
                <w:rStyle w:val="FontStyle18"/>
                <w:sz w:val="24"/>
                <w:szCs w:val="24"/>
              </w:rPr>
              <w:t xml:space="preserve"> за власний</w:t>
            </w:r>
            <w:r w:rsidR="006036EC">
              <w:rPr>
                <w:rStyle w:val="FontStyle18"/>
                <w:sz w:val="24"/>
                <w:szCs w:val="24"/>
              </w:rPr>
              <w:t xml:space="preserve"> </w:t>
            </w:r>
            <w:r w:rsidR="00304F65">
              <w:rPr>
                <w:rStyle w:val="FontStyle18"/>
                <w:sz w:val="24"/>
                <w:szCs w:val="24"/>
              </w:rPr>
              <w:t xml:space="preserve">рахунок </w:t>
            </w:r>
            <w:r w:rsidR="006036EC">
              <w:rPr>
                <w:rStyle w:val="FontStyle18"/>
                <w:sz w:val="24"/>
                <w:szCs w:val="24"/>
              </w:rPr>
              <w:t>дефектів та недоліків</w:t>
            </w:r>
            <w:r>
              <w:rPr>
                <w:rStyle w:val="FontStyle18"/>
                <w:sz w:val="24"/>
                <w:szCs w:val="24"/>
              </w:rPr>
              <w:t xml:space="preserve"> у виконаних</w:t>
            </w:r>
            <w:r w:rsidR="007E5823">
              <w:rPr>
                <w:rStyle w:val="FontStyle18"/>
                <w:sz w:val="24"/>
                <w:szCs w:val="24"/>
              </w:rPr>
              <w:t xml:space="preserve"> </w:t>
            </w:r>
            <w:r w:rsidR="007E5823">
              <w:rPr>
                <w:rFonts w:eastAsia="Calibri"/>
              </w:rPr>
              <w:t>будівельних, ремонтно-будівельних, монтажних, інших робіт</w:t>
            </w:r>
            <w:r w:rsidR="00821D5F">
              <w:rPr>
                <w:rFonts w:eastAsia="Calibri"/>
              </w:rPr>
              <w:t>, виявлених</w:t>
            </w:r>
            <w:r w:rsidR="001F18DD">
              <w:rPr>
                <w:rFonts w:eastAsia="Calibri"/>
              </w:rPr>
              <w:t xml:space="preserve"> під час їх приймання</w:t>
            </w:r>
            <w:r w:rsidR="009210B6">
              <w:rPr>
                <w:rFonts w:eastAsia="Calibri"/>
              </w:rPr>
              <w:t xml:space="preserve"> –</w:t>
            </w:r>
            <w:r w:rsidR="001F18DD">
              <w:rPr>
                <w:rFonts w:eastAsia="Calibri"/>
              </w:rPr>
              <w:t xml:space="preserve"> у строк, що не перевищує 1</w:t>
            </w:r>
            <w:r w:rsidR="005C3797">
              <w:rPr>
                <w:rFonts w:eastAsia="Calibri"/>
              </w:rPr>
              <w:t>5</w:t>
            </w:r>
            <w:r w:rsidR="001F18DD">
              <w:rPr>
                <w:rFonts w:eastAsia="Calibri"/>
              </w:rPr>
              <w:t xml:space="preserve"> календарних днів</w:t>
            </w:r>
            <w:r w:rsidR="00143AE2">
              <w:rPr>
                <w:rStyle w:val="FontStyle18"/>
                <w:sz w:val="24"/>
                <w:szCs w:val="24"/>
              </w:rPr>
              <w:t>;</w:t>
            </w:r>
          </w:p>
          <w:p w14:paraId="746023AB" w14:textId="15C5EE15" w:rsidR="00514A1F" w:rsidRDefault="00514A1F" w:rsidP="00514A1F">
            <w:pPr>
              <w:pStyle w:val="a4"/>
              <w:keepLines/>
              <w:numPr>
                <w:ilvl w:val="3"/>
                <w:numId w:val="16"/>
              </w:numPr>
              <w:jc w:val="both"/>
              <w:rPr>
                <w:rFonts w:eastAsia="Calibri"/>
              </w:rPr>
            </w:pPr>
            <w:r>
              <w:rPr>
                <w:rFonts w:eastAsia="Calibri"/>
              </w:rPr>
              <w:t xml:space="preserve">збереження протягом гарантійного строку необхідних якісних, технічних, експлуатаційних характеристик результатів робіт, виконаних у ході </w:t>
            </w:r>
            <w:r w:rsidR="00A2204D">
              <w:rPr>
                <w:rFonts w:eastAsia="Calibri"/>
              </w:rPr>
              <w:t>реконструкції</w:t>
            </w:r>
            <w:r>
              <w:rPr>
                <w:rFonts w:eastAsia="Calibri"/>
              </w:rPr>
              <w:t xml:space="preserve">, </w:t>
            </w:r>
            <w:r w:rsidR="00CD1D96">
              <w:rPr>
                <w:rFonts w:eastAsia="Calibri"/>
              </w:rPr>
              <w:t>в тому числі результатів оздоблювальних (опоряджувальних), столярних, сантехнічних, електромонтажних та інших робіт;</w:t>
            </w:r>
            <w:r w:rsidRPr="002A35C2">
              <w:rPr>
                <w:rFonts w:eastAsia="Calibri"/>
              </w:rPr>
              <w:t xml:space="preserve">  </w:t>
            </w:r>
          </w:p>
          <w:p w14:paraId="27455707" w14:textId="57FAA6A3" w:rsidR="001F18DD" w:rsidRPr="00143AE2" w:rsidRDefault="001F18DD" w:rsidP="001F18DD">
            <w:pPr>
              <w:pStyle w:val="a4"/>
              <w:keepLines/>
              <w:numPr>
                <w:ilvl w:val="3"/>
                <w:numId w:val="16"/>
              </w:numPr>
              <w:jc w:val="both"/>
              <w:rPr>
                <w:rStyle w:val="FontStyle18"/>
                <w:rFonts w:eastAsia="Calibri"/>
                <w:sz w:val="24"/>
                <w:szCs w:val="24"/>
              </w:rPr>
            </w:pPr>
            <w:r>
              <w:rPr>
                <w:rStyle w:val="FontStyle18"/>
                <w:sz w:val="24"/>
                <w:szCs w:val="24"/>
              </w:rPr>
              <w:t>у</w:t>
            </w:r>
            <w:r w:rsidR="006036EC">
              <w:rPr>
                <w:rStyle w:val="FontStyle18"/>
                <w:sz w:val="24"/>
                <w:szCs w:val="24"/>
              </w:rPr>
              <w:t xml:space="preserve">сунення </w:t>
            </w:r>
            <w:r w:rsidR="00177556">
              <w:rPr>
                <w:rStyle w:val="FontStyle18"/>
                <w:sz w:val="24"/>
                <w:szCs w:val="24"/>
              </w:rPr>
              <w:t xml:space="preserve">за власний рахунок </w:t>
            </w:r>
            <w:r w:rsidR="006036EC">
              <w:rPr>
                <w:rStyle w:val="FontStyle18"/>
                <w:sz w:val="24"/>
                <w:szCs w:val="24"/>
              </w:rPr>
              <w:t>дефектів та недоліків</w:t>
            </w:r>
            <w:r>
              <w:rPr>
                <w:rStyle w:val="FontStyle18"/>
                <w:sz w:val="24"/>
                <w:szCs w:val="24"/>
              </w:rPr>
              <w:t xml:space="preserve"> </w:t>
            </w:r>
            <w:r w:rsidR="009210B6">
              <w:rPr>
                <w:rStyle w:val="FontStyle18"/>
                <w:sz w:val="24"/>
                <w:szCs w:val="24"/>
              </w:rPr>
              <w:t>у виконаних</w:t>
            </w:r>
            <w:r w:rsidR="005B1A37">
              <w:rPr>
                <w:rStyle w:val="FontStyle18"/>
                <w:sz w:val="24"/>
                <w:szCs w:val="24"/>
              </w:rPr>
              <w:t xml:space="preserve"> під час </w:t>
            </w:r>
            <w:r w:rsidR="00A2204D">
              <w:rPr>
                <w:rStyle w:val="FontStyle18"/>
                <w:sz w:val="24"/>
                <w:szCs w:val="24"/>
              </w:rPr>
              <w:t>реконструкції</w:t>
            </w:r>
            <w:r w:rsidR="00514A1F">
              <w:rPr>
                <w:rStyle w:val="FontStyle18"/>
                <w:sz w:val="24"/>
                <w:szCs w:val="24"/>
              </w:rPr>
              <w:t xml:space="preserve"> роботах, які виникли або були виявлені </w:t>
            </w:r>
            <w:r w:rsidR="00821D5F">
              <w:rPr>
                <w:rFonts w:eastAsia="Calibri"/>
              </w:rPr>
              <w:t xml:space="preserve">впродовж гарантійного строку </w:t>
            </w:r>
            <w:r w:rsidR="009210B6">
              <w:rPr>
                <w:rStyle w:val="FontStyle18"/>
                <w:sz w:val="24"/>
                <w:szCs w:val="24"/>
              </w:rPr>
              <w:t xml:space="preserve">після завершення </w:t>
            </w:r>
            <w:r w:rsidR="00737F2A">
              <w:rPr>
                <w:rStyle w:val="FontStyle18"/>
                <w:sz w:val="24"/>
                <w:szCs w:val="24"/>
              </w:rPr>
              <w:t xml:space="preserve">робіт з </w:t>
            </w:r>
            <w:r w:rsidR="00A2204D" w:rsidRPr="00A2204D">
              <w:rPr>
                <w:rStyle w:val="FontStyle18"/>
                <w:sz w:val="24"/>
                <w:szCs w:val="24"/>
              </w:rPr>
              <w:t xml:space="preserve">реконструкції </w:t>
            </w:r>
            <w:r w:rsidR="00821D5F">
              <w:rPr>
                <w:rFonts w:eastAsia="Calibri"/>
              </w:rPr>
              <w:t>– у строк, що</w:t>
            </w:r>
            <w:r>
              <w:rPr>
                <w:rFonts w:eastAsia="Calibri"/>
              </w:rPr>
              <w:t xml:space="preserve"> не перевищує </w:t>
            </w:r>
            <w:r w:rsidR="00821D5F">
              <w:rPr>
                <w:rFonts w:eastAsia="Calibri"/>
              </w:rPr>
              <w:t>30</w:t>
            </w:r>
            <w:r>
              <w:rPr>
                <w:rFonts w:eastAsia="Calibri"/>
              </w:rPr>
              <w:t xml:space="preserve"> календарних днів</w:t>
            </w:r>
            <w:r w:rsidR="00177556">
              <w:rPr>
                <w:rStyle w:val="FontStyle18"/>
                <w:sz w:val="24"/>
                <w:szCs w:val="24"/>
              </w:rPr>
              <w:t>.</w:t>
            </w:r>
          </w:p>
          <w:p w14:paraId="2A285D6B" w14:textId="57DF02FC" w:rsidR="00B360A3" w:rsidRPr="005D5E18" w:rsidRDefault="00020F34" w:rsidP="005319E4">
            <w:pPr>
              <w:pStyle w:val="a4"/>
              <w:keepLines/>
              <w:numPr>
                <w:ilvl w:val="2"/>
                <w:numId w:val="16"/>
              </w:numPr>
              <w:jc w:val="both"/>
              <w:rPr>
                <w:rFonts w:eastAsia="Calibri"/>
              </w:rPr>
            </w:pPr>
            <w:r>
              <w:rPr>
                <w:rStyle w:val="FontStyle18"/>
                <w:sz w:val="24"/>
                <w:szCs w:val="24"/>
              </w:rPr>
              <w:t>Гарантійний строк на виконані</w:t>
            </w:r>
            <w:r w:rsidR="002B3AB0">
              <w:rPr>
                <w:rStyle w:val="FontStyle18"/>
                <w:sz w:val="24"/>
                <w:szCs w:val="24"/>
              </w:rPr>
              <w:t xml:space="preserve"> під час </w:t>
            </w:r>
            <w:r w:rsidR="00A2204D" w:rsidRPr="00A2204D">
              <w:rPr>
                <w:rStyle w:val="FontStyle18"/>
                <w:sz w:val="24"/>
                <w:szCs w:val="24"/>
              </w:rPr>
              <w:t xml:space="preserve">реконструкції </w:t>
            </w:r>
            <w:r w:rsidR="002B3AB0">
              <w:rPr>
                <w:rStyle w:val="FontStyle18"/>
                <w:sz w:val="24"/>
                <w:szCs w:val="24"/>
              </w:rPr>
              <w:t>ремонтно-будівельні, монтажні</w:t>
            </w:r>
            <w:r w:rsidR="007469BC">
              <w:rPr>
                <w:rStyle w:val="FontStyle18"/>
                <w:sz w:val="24"/>
                <w:szCs w:val="24"/>
              </w:rPr>
              <w:t xml:space="preserve"> та інші роботи</w:t>
            </w:r>
            <w:r w:rsidR="002F5F8D">
              <w:rPr>
                <w:rStyle w:val="FontStyle18"/>
                <w:sz w:val="24"/>
                <w:szCs w:val="24"/>
              </w:rPr>
              <w:t xml:space="preserve"> (послуги)</w:t>
            </w:r>
            <w:r>
              <w:rPr>
                <w:rStyle w:val="FontStyle18"/>
                <w:sz w:val="24"/>
                <w:szCs w:val="24"/>
              </w:rPr>
              <w:t xml:space="preserve"> </w:t>
            </w:r>
            <w:r w:rsidR="007469BC">
              <w:rPr>
                <w:rStyle w:val="FontStyle18"/>
                <w:sz w:val="24"/>
                <w:szCs w:val="24"/>
              </w:rPr>
              <w:t xml:space="preserve">та їх результати </w:t>
            </w:r>
            <w:r>
              <w:rPr>
                <w:rStyle w:val="FontStyle18"/>
                <w:sz w:val="24"/>
                <w:szCs w:val="24"/>
              </w:rPr>
              <w:t>повинен становити</w:t>
            </w:r>
            <w:r w:rsidR="00137DB5" w:rsidRPr="00137DB5">
              <w:rPr>
                <w:rStyle w:val="FontStyle18"/>
                <w:sz w:val="24"/>
                <w:szCs w:val="24"/>
              </w:rPr>
              <w:t xml:space="preserve"> </w:t>
            </w:r>
            <w:r w:rsidR="007469BC">
              <w:rPr>
                <w:rStyle w:val="FontStyle18"/>
                <w:sz w:val="24"/>
                <w:szCs w:val="24"/>
              </w:rPr>
              <w:t xml:space="preserve">не менше </w:t>
            </w:r>
            <w:r w:rsidR="005C3797">
              <w:rPr>
                <w:rStyle w:val="FontStyle18"/>
                <w:sz w:val="24"/>
                <w:szCs w:val="24"/>
              </w:rPr>
              <w:t>дес</w:t>
            </w:r>
            <w:r w:rsidR="005319E4">
              <w:rPr>
                <w:rStyle w:val="FontStyle18"/>
                <w:sz w:val="24"/>
                <w:szCs w:val="24"/>
              </w:rPr>
              <w:t>я</w:t>
            </w:r>
            <w:r w:rsidR="00286263">
              <w:rPr>
                <w:rStyle w:val="FontStyle18"/>
                <w:sz w:val="24"/>
                <w:szCs w:val="24"/>
              </w:rPr>
              <w:t>ти років</w:t>
            </w:r>
            <w:r w:rsidR="007469BC">
              <w:rPr>
                <w:rStyle w:val="FontStyle18"/>
                <w:sz w:val="24"/>
                <w:szCs w:val="24"/>
              </w:rPr>
              <w:t xml:space="preserve"> з дня завершення </w:t>
            </w:r>
            <w:r w:rsidR="005C3797">
              <w:rPr>
                <w:rStyle w:val="FontStyle18"/>
                <w:sz w:val="24"/>
                <w:szCs w:val="24"/>
              </w:rPr>
              <w:t>робіт</w:t>
            </w:r>
            <w:r w:rsidR="007469BC">
              <w:rPr>
                <w:rStyle w:val="FontStyle18"/>
                <w:sz w:val="24"/>
                <w:szCs w:val="24"/>
              </w:rPr>
              <w:t xml:space="preserve"> та прийняття замовником</w:t>
            </w:r>
            <w:r w:rsidR="002F5F8D">
              <w:rPr>
                <w:rStyle w:val="FontStyle18"/>
                <w:sz w:val="24"/>
                <w:szCs w:val="24"/>
              </w:rPr>
              <w:t xml:space="preserve"> його результатів</w:t>
            </w:r>
            <w:r w:rsidR="001636DB">
              <w:rPr>
                <w:rStyle w:val="FontStyle18"/>
                <w:sz w:val="24"/>
                <w:szCs w:val="24"/>
              </w:rPr>
              <w:t xml:space="preserve">. </w:t>
            </w:r>
          </w:p>
        </w:tc>
      </w:tr>
      <w:tr w:rsidR="005D5E18" w:rsidRPr="00391D19" w14:paraId="3BE900D4" w14:textId="77777777" w:rsidTr="00423273">
        <w:tc>
          <w:tcPr>
            <w:tcW w:w="2491" w:type="dxa"/>
            <w:shd w:val="clear" w:color="auto" w:fill="auto"/>
          </w:tcPr>
          <w:p w14:paraId="053EF14E" w14:textId="77777777" w:rsidR="005D5E18" w:rsidRPr="00391D19" w:rsidRDefault="005D5E18" w:rsidP="00865563">
            <w:pPr>
              <w:pStyle w:val="a4"/>
              <w:keepLines/>
              <w:numPr>
                <w:ilvl w:val="1"/>
                <w:numId w:val="16"/>
              </w:numPr>
              <w:contextualSpacing w:val="0"/>
              <w:jc w:val="both"/>
              <w:rPr>
                <w:rFonts w:eastAsia="Calibri"/>
                <w:b/>
              </w:rPr>
            </w:pPr>
            <w:r>
              <w:rPr>
                <w:rFonts w:eastAsia="Calibri"/>
                <w:b/>
              </w:rPr>
              <w:t>Документальне підтвердження відповідності</w:t>
            </w:r>
          </w:p>
        </w:tc>
        <w:tc>
          <w:tcPr>
            <w:tcW w:w="7795" w:type="dxa"/>
            <w:shd w:val="clear" w:color="auto" w:fill="auto"/>
          </w:tcPr>
          <w:p w14:paraId="07A36EB4" w14:textId="77777777" w:rsidR="00F438F0" w:rsidRPr="00F438F0" w:rsidRDefault="005D5E18" w:rsidP="00FB3B24">
            <w:pPr>
              <w:pStyle w:val="a4"/>
              <w:keepLines/>
              <w:numPr>
                <w:ilvl w:val="2"/>
                <w:numId w:val="16"/>
              </w:numPr>
              <w:jc w:val="both"/>
            </w:pPr>
            <w:bookmarkStart w:id="13" w:name="_Ref474918654"/>
            <w:r w:rsidRPr="00FB3B24">
              <w:rPr>
                <w:rFonts w:eastAsia="Calibri"/>
              </w:rPr>
              <w:t xml:space="preserve">Для документального підтвердження відповідності тендерної </w:t>
            </w:r>
            <w:r w:rsidRPr="00FB3B24">
              <w:rPr>
                <w:rStyle w:val="FontStyle18"/>
                <w:sz w:val="24"/>
                <w:szCs w:val="24"/>
              </w:rPr>
              <w:t>пропозиції</w:t>
            </w:r>
            <w:r w:rsidRPr="00FB3B24">
              <w:rPr>
                <w:rFonts w:eastAsia="Calibri"/>
              </w:rPr>
              <w:t xml:space="preserve"> вимогам щодо якості та гарантій якості учасник повинен надати у складі тендерної пропозиції</w:t>
            </w:r>
            <w:r w:rsidR="00B92B6A" w:rsidRPr="00FB3B24">
              <w:rPr>
                <w:rFonts w:eastAsia="Calibri"/>
              </w:rPr>
              <w:t xml:space="preserve"> (</w:t>
            </w:r>
            <w:r w:rsidR="00BF05DC" w:rsidRPr="00FB3B24">
              <w:rPr>
                <w:rFonts w:eastAsia="Calibri"/>
              </w:rPr>
              <w:t>Т</w:t>
            </w:r>
            <w:r w:rsidR="00B92B6A" w:rsidRPr="00FB3B24">
              <w:rPr>
                <w:rFonts w:eastAsia="Calibri"/>
              </w:rPr>
              <w:t>ехнічного опису предмета закупівлі)</w:t>
            </w:r>
            <w:r w:rsidRPr="00FB3B24">
              <w:rPr>
                <w:rFonts w:eastAsia="Calibri"/>
              </w:rPr>
              <w:t xml:space="preserve"> наступні документи</w:t>
            </w:r>
            <w:r w:rsidR="00F438F0">
              <w:rPr>
                <w:rFonts w:eastAsia="Calibri"/>
              </w:rPr>
              <w:t>:</w:t>
            </w:r>
          </w:p>
          <w:p w14:paraId="00A6BFF8" w14:textId="6F404202" w:rsidR="00F438F0" w:rsidRPr="00F438F0" w:rsidRDefault="00901938" w:rsidP="00F438F0">
            <w:pPr>
              <w:pStyle w:val="a4"/>
              <w:keepLines/>
              <w:numPr>
                <w:ilvl w:val="3"/>
                <w:numId w:val="16"/>
              </w:numPr>
              <w:jc w:val="both"/>
            </w:pPr>
            <w:r w:rsidRPr="00FB3B24">
              <w:rPr>
                <w:rFonts w:eastAsia="Calibri"/>
              </w:rPr>
              <w:t xml:space="preserve"> інформацію</w:t>
            </w:r>
            <w:bookmarkEnd w:id="13"/>
            <w:r w:rsidR="00FB3B24" w:rsidRPr="00FB3B24">
              <w:rPr>
                <w:rFonts w:eastAsia="Calibri"/>
              </w:rPr>
              <w:t xml:space="preserve"> </w:t>
            </w:r>
            <w:bookmarkStart w:id="14" w:name="_Ref495684292"/>
            <w:r w:rsidR="0012470F" w:rsidRPr="00FB3B24">
              <w:rPr>
                <w:rFonts w:eastAsia="Calibri"/>
              </w:rPr>
              <w:t xml:space="preserve">про прийняття </w:t>
            </w:r>
            <w:r w:rsidR="003056E9" w:rsidRPr="00FB3B24">
              <w:rPr>
                <w:rFonts w:eastAsia="Calibri"/>
              </w:rPr>
              <w:t xml:space="preserve">учасником </w:t>
            </w:r>
            <w:r w:rsidR="0012470F" w:rsidRPr="00FB3B24">
              <w:rPr>
                <w:rFonts w:eastAsia="Calibri"/>
              </w:rPr>
              <w:t>зобов’язань</w:t>
            </w:r>
            <w:r w:rsidR="00013503" w:rsidRPr="00FB3B24">
              <w:rPr>
                <w:rFonts w:eastAsia="Calibri"/>
              </w:rPr>
              <w:t xml:space="preserve"> за переліком, що передбачений</w:t>
            </w:r>
            <w:r w:rsidR="0012470F" w:rsidRPr="00FB3B24">
              <w:rPr>
                <w:rFonts w:eastAsia="Calibri"/>
              </w:rPr>
              <w:t xml:space="preserve"> пунктом </w:t>
            </w:r>
            <w:r w:rsidR="005D5E18" w:rsidRPr="00FB3B24">
              <w:rPr>
                <w:rFonts w:eastAsia="Calibri"/>
              </w:rPr>
              <w:fldChar w:fldCharType="begin"/>
            </w:r>
            <w:r w:rsidR="005D5E18" w:rsidRPr="00FB3B24">
              <w:rPr>
                <w:rFonts w:eastAsia="Calibri"/>
              </w:rPr>
              <w:instrText xml:space="preserve"> REF _Ref479853243 \n \h </w:instrText>
            </w:r>
            <w:r w:rsidR="002160FA" w:rsidRPr="00FB3B24">
              <w:rPr>
                <w:rFonts w:eastAsia="Calibri"/>
              </w:rPr>
              <w:instrText xml:space="preserve"> \* MERGEFORMAT </w:instrText>
            </w:r>
            <w:r w:rsidR="005D5E18" w:rsidRPr="00FB3B24">
              <w:rPr>
                <w:rFonts w:eastAsia="Calibri"/>
              </w:rPr>
            </w:r>
            <w:r w:rsidR="005D5E18" w:rsidRPr="00FB3B24">
              <w:rPr>
                <w:rFonts w:eastAsia="Calibri"/>
              </w:rPr>
              <w:fldChar w:fldCharType="separate"/>
            </w:r>
            <w:r w:rsidR="007F4ABB">
              <w:rPr>
                <w:rFonts w:eastAsia="Calibri"/>
              </w:rPr>
              <w:t>4.1.1</w:t>
            </w:r>
            <w:r w:rsidR="005D5E18" w:rsidRPr="00FB3B24">
              <w:rPr>
                <w:rFonts w:eastAsia="Calibri"/>
              </w:rPr>
              <w:fldChar w:fldCharType="end"/>
            </w:r>
            <w:r w:rsidR="005D5E18" w:rsidRPr="00FB3B24">
              <w:rPr>
                <w:rFonts w:eastAsia="Calibri"/>
              </w:rPr>
              <w:t xml:space="preserve"> цього Додатку, </w:t>
            </w:r>
            <w:r w:rsidR="003056E9" w:rsidRPr="00FB3B24">
              <w:rPr>
                <w:rFonts w:eastAsia="Calibri"/>
              </w:rPr>
              <w:t>а також</w:t>
            </w:r>
            <w:r w:rsidR="0012470F" w:rsidRPr="00FB3B24">
              <w:rPr>
                <w:rFonts w:eastAsia="Calibri"/>
              </w:rPr>
              <w:t xml:space="preserve"> додаткових зобов’язань</w:t>
            </w:r>
            <w:r w:rsidR="003056E9" w:rsidRPr="00FB3B24">
              <w:rPr>
                <w:rFonts w:eastAsia="Calibri"/>
              </w:rPr>
              <w:t xml:space="preserve"> – </w:t>
            </w:r>
            <w:r w:rsidR="0012470F" w:rsidRPr="00FB3B24">
              <w:rPr>
                <w:rFonts w:eastAsia="Calibri"/>
              </w:rPr>
              <w:t>якщо учасник має намір прийняти на себе додаткові зобов’язання</w:t>
            </w:r>
            <w:bookmarkStart w:id="15" w:name="_Ref495684295"/>
            <w:bookmarkEnd w:id="14"/>
            <w:r w:rsidR="00FB3B24">
              <w:rPr>
                <w:rFonts w:eastAsia="Calibri"/>
              </w:rPr>
              <w:t xml:space="preserve"> та</w:t>
            </w:r>
            <w:r w:rsidR="00223493">
              <w:rPr>
                <w:rFonts w:eastAsia="Calibri"/>
              </w:rPr>
              <w:t xml:space="preserve"> про гарантійний строк, який </w:t>
            </w:r>
            <w:r w:rsidR="00157BE6">
              <w:rPr>
                <w:rFonts w:eastAsia="Calibri"/>
              </w:rPr>
              <w:t xml:space="preserve">встановлюється учасником (підрядником) на результати </w:t>
            </w:r>
            <w:bookmarkEnd w:id="15"/>
            <w:r w:rsidR="008F5BB8">
              <w:rPr>
                <w:rFonts w:eastAsia="Calibri"/>
              </w:rPr>
              <w:t xml:space="preserve">робіт з </w:t>
            </w:r>
            <w:r w:rsidR="00A2204D" w:rsidRPr="00A2204D">
              <w:rPr>
                <w:rFonts w:eastAsia="Calibri"/>
              </w:rPr>
              <w:t>реконструкції</w:t>
            </w:r>
            <w:r w:rsidR="00F438F0">
              <w:rPr>
                <w:rFonts w:eastAsia="Calibri"/>
              </w:rPr>
              <w:t>;</w:t>
            </w:r>
            <w:r w:rsidR="00046C45">
              <w:rPr>
                <w:rFonts w:eastAsia="Calibri"/>
              </w:rPr>
              <w:t xml:space="preserve"> </w:t>
            </w:r>
          </w:p>
          <w:p w14:paraId="2C2BCD4A" w14:textId="2530B693" w:rsidR="00906E07" w:rsidRDefault="00906E07" w:rsidP="00906E07">
            <w:pPr>
              <w:pStyle w:val="a4"/>
              <w:keepLines/>
              <w:numPr>
                <w:ilvl w:val="3"/>
                <w:numId w:val="16"/>
              </w:numPr>
              <w:jc w:val="both"/>
            </w:pPr>
            <w:r>
              <w:t>п</w:t>
            </w:r>
            <w:r w:rsidRPr="00906E07">
              <w:t>ідтверджуючи</w:t>
            </w:r>
            <w:r>
              <w:t>й</w:t>
            </w:r>
            <w:r w:rsidRPr="00906E07">
              <w:t xml:space="preserve"> документом проведення оцінювання відповідності </w:t>
            </w:r>
            <w:r>
              <w:t xml:space="preserve">відповідним технічним регламентам </w:t>
            </w:r>
            <w:r w:rsidRPr="00906E07">
              <w:t>і отримання позитивних випробувань продукції</w:t>
            </w:r>
            <w:r>
              <w:t>, яка передбачена в таблиці 2 пункту 3.2.1 цього Додатку, а саме копію</w:t>
            </w:r>
            <w:r w:rsidRPr="00906E07">
              <w:t xml:space="preserve"> сертифікат</w:t>
            </w:r>
            <w:r>
              <w:t>а</w:t>
            </w:r>
            <w:r w:rsidRPr="00906E07">
              <w:t xml:space="preserve"> відповідності</w:t>
            </w:r>
            <w:r>
              <w:t xml:space="preserve"> на аналогічний виріб або його складових конструкцій</w:t>
            </w:r>
          </w:p>
          <w:p w14:paraId="243C1FC6" w14:textId="7CC42E61" w:rsidR="000477A3" w:rsidRPr="000477A3" w:rsidRDefault="00906E07" w:rsidP="000477A3">
            <w:pPr>
              <w:pStyle w:val="a4"/>
              <w:keepLines/>
              <w:numPr>
                <w:ilvl w:val="3"/>
                <w:numId w:val="16"/>
              </w:numPr>
              <w:jc w:val="both"/>
              <w:rPr>
                <w:sz w:val="23"/>
                <w:szCs w:val="23"/>
              </w:rPr>
            </w:pPr>
            <w:r>
              <w:t>копію с</w:t>
            </w:r>
            <w:r w:rsidRPr="00B53B13">
              <w:t xml:space="preserve">ертифіката відповідності системи управління якістю на підприємстві учасника вимогам ДСТУ ISO 9001:2015 «Системи управління якістю. Вимоги» щодо організації електромонтажних робіт, установлення систем безпеки, таких як охоронні та протипожежні сигналізації, виданого </w:t>
            </w:r>
            <w:r w:rsidRPr="00B53B13">
              <w:lastRenderedPageBreak/>
              <w:t xml:space="preserve">органом з сертифікації, який акредитований Національним </w:t>
            </w:r>
            <w:proofErr w:type="spellStart"/>
            <w:r w:rsidRPr="00B53B13">
              <w:t>агенством</w:t>
            </w:r>
            <w:proofErr w:type="spellEnd"/>
            <w:r w:rsidRPr="00B53B13">
              <w:t xml:space="preserve"> з акредитації на проведення робіт з сертифікації систем управління за стандартами: ДСТУ ISO 9001:2015 «Системи управління якістю. Вимоги (ISO 9001:2015, IDT)»</w:t>
            </w:r>
            <w:r w:rsidR="000477A3">
              <w:t xml:space="preserve"> </w:t>
            </w:r>
            <w:r w:rsidR="000477A3" w:rsidRPr="000477A3">
              <w:rPr>
                <w:sz w:val="23"/>
                <w:szCs w:val="23"/>
              </w:rPr>
              <w:t xml:space="preserve">або копію Настанови з якості учасника, затвердженої в установленому порядку, що є основою для функціонування системи управління якістю на підприємстві учасника вимогам ДСТУ ISO 9001 та відповідатиме регулюючим та нормативним документам у цій сфері, яка повинна передбачати комплекс заходів, спрямованих на управління якістю і зосередження на результативність даної системи, в тому числі сукупність процедур, </w:t>
            </w:r>
            <w:proofErr w:type="spellStart"/>
            <w:r w:rsidR="000477A3" w:rsidRPr="000477A3">
              <w:rPr>
                <w:sz w:val="23"/>
                <w:szCs w:val="23"/>
              </w:rPr>
              <w:t>методик</w:t>
            </w:r>
            <w:proofErr w:type="spellEnd"/>
            <w:r w:rsidR="000477A3" w:rsidRPr="000477A3">
              <w:rPr>
                <w:sz w:val="23"/>
                <w:szCs w:val="23"/>
              </w:rPr>
              <w:t xml:space="preserve">, протоколів, планів, звітів та ряду інших задокументованих процесів, об'єднаних в систему </w:t>
            </w:r>
          </w:p>
          <w:p w14:paraId="36BE41A4" w14:textId="08BC5D58" w:rsidR="00905824" w:rsidRPr="007A6BDF" w:rsidRDefault="00A25312" w:rsidP="00906E07">
            <w:pPr>
              <w:pStyle w:val="a4"/>
              <w:keepLines/>
              <w:numPr>
                <w:ilvl w:val="2"/>
                <w:numId w:val="16"/>
              </w:numPr>
              <w:jc w:val="both"/>
            </w:pPr>
            <w:r>
              <w:rPr>
                <w:rFonts w:eastAsia="Calibri"/>
              </w:rPr>
              <w:t>Зазначена у підпункті</w:t>
            </w:r>
            <w:r w:rsidR="00906E07">
              <w:rPr>
                <w:rFonts w:eastAsia="Calibri"/>
              </w:rPr>
              <w:t xml:space="preserve"> (1) пункту 4.2.1 цього Додатка</w:t>
            </w:r>
            <w:r>
              <w:rPr>
                <w:rFonts w:eastAsia="Calibri"/>
              </w:rPr>
              <w:t xml:space="preserve"> інформація </w:t>
            </w:r>
            <w:r w:rsidR="008F5BB8">
              <w:rPr>
                <w:rFonts w:eastAsia="Calibri"/>
              </w:rPr>
              <w:t xml:space="preserve">повинна </w:t>
            </w:r>
            <w:r>
              <w:rPr>
                <w:rFonts w:eastAsia="Calibri"/>
              </w:rPr>
              <w:t>додатково міститися в гарантійному листі, який подається учасником у складі тендерної пропозиції</w:t>
            </w:r>
            <w:r w:rsidR="007A6BDF">
              <w:rPr>
                <w:rFonts w:eastAsia="Calibri"/>
              </w:rPr>
              <w:t>.</w:t>
            </w:r>
          </w:p>
        </w:tc>
      </w:tr>
      <w:tr w:rsidR="000057AF" w:rsidRPr="00391D19" w14:paraId="261EC7E2" w14:textId="77777777" w:rsidTr="00423273">
        <w:trPr>
          <w:trHeight w:val="567"/>
        </w:trPr>
        <w:tc>
          <w:tcPr>
            <w:tcW w:w="10286" w:type="dxa"/>
            <w:gridSpan w:val="2"/>
            <w:shd w:val="clear" w:color="auto" w:fill="auto"/>
            <w:vAlign w:val="center"/>
            <w:hideMark/>
          </w:tcPr>
          <w:p w14:paraId="74D18D18" w14:textId="77777777" w:rsidR="000057AF" w:rsidRPr="005F7F55" w:rsidRDefault="000057AF" w:rsidP="001636DB">
            <w:pPr>
              <w:pStyle w:val="a4"/>
              <w:keepNext/>
              <w:keepLines/>
              <w:numPr>
                <w:ilvl w:val="0"/>
                <w:numId w:val="16"/>
              </w:numPr>
              <w:contextualSpacing w:val="0"/>
              <w:jc w:val="center"/>
              <w:rPr>
                <w:rFonts w:eastAsia="Calibri"/>
                <w:b/>
              </w:rPr>
            </w:pPr>
            <w:r w:rsidRPr="00391D19">
              <w:rPr>
                <w:rFonts w:eastAsia="Calibri"/>
                <w:b/>
              </w:rPr>
              <w:lastRenderedPageBreak/>
              <w:t>Заходи із захисту довкілля</w:t>
            </w:r>
          </w:p>
        </w:tc>
      </w:tr>
      <w:tr w:rsidR="000057AF" w:rsidRPr="00391D19" w14:paraId="1BB376DE" w14:textId="77777777" w:rsidTr="00423273">
        <w:tc>
          <w:tcPr>
            <w:tcW w:w="2491" w:type="dxa"/>
            <w:shd w:val="clear" w:color="auto" w:fill="auto"/>
          </w:tcPr>
          <w:p w14:paraId="05E6EDD1" w14:textId="77777777" w:rsidR="000057AF" w:rsidRDefault="00AB592F" w:rsidP="00865563">
            <w:pPr>
              <w:pStyle w:val="a0"/>
              <w:keepLines/>
              <w:numPr>
                <w:ilvl w:val="1"/>
                <w:numId w:val="16"/>
              </w:numPr>
              <w:spacing w:before="0" w:beforeAutospacing="0" w:after="0" w:afterAutospacing="0"/>
              <w:contextualSpacing/>
              <w:rPr>
                <w:rFonts w:eastAsia="Calibri"/>
                <w:b/>
              </w:rPr>
            </w:pPr>
            <w:r>
              <w:rPr>
                <w:rFonts w:eastAsia="Calibri"/>
                <w:b/>
              </w:rPr>
              <w:t>Зміст вимог</w:t>
            </w:r>
          </w:p>
        </w:tc>
        <w:tc>
          <w:tcPr>
            <w:tcW w:w="7795" w:type="dxa"/>
            <w:shd w:val="clear" w:color="auto" w:fill="auto"/>
          </w:tcPr>
          <w:p w14:paraId="073E0DB2" w14:textId="77777777" w:rsidR="00FC4B0E" w:rsidRPr="00FC4B0E" w:rsidRDefault="005B12A4" w:rsidP="00865563">
            <w:pPr>
              <w:pStyle w:val="a4"/>
              <w:keepLines/>
              <w:numPr>
                <w:ilvl w:val="2"/>
                <w:numId w:val="16"/>
              </w:numPr>
              <w:contextualSpacing w:val="0"/>
              <w:jc w:val="both"/>
              <w:rPr>
                <w:rFonts w:eastAsia="Calibri"/>
              </w:rPr>
            </w:pPr>
            <w:bookmarkStart w:id="16" w:name="_Ref479833065"/>
            <w:r w:rsidRPr="005B12A4">
              <w:t>У ході виконання договору про закупівлю необхідним є застосування заходів із захисту довкілля відповідно</w:t>
            </w:r>
            <w:r w:rsidR="00CE1EC5">
              <w:t xml:space="preserve"> до актів чинного законодавства, </w:t>
            </w:r>
            <w:r w:rsidRPr="006A4360">
              <w:rPr>
                <w:rFonts w:eastAsia="Calibri"/>
              </w:rPr>
              <w:t>нормативно</w:t>
            </w:r>
            <w:r w:rsidRPr="005B12A4">
              <w:t>-технічних документів</w:t>
            </w:r>
            <w:r w:rsidR="00CE1EC5">
              <w:t>, а також розробленої та затвердженої учасником екологічної політики</w:t>
            </w:r>
            <w:r w:rsidR="005F7F55" w:rsidRPr="00391D19">
              <w:t>.</w:t>
            </w:r>
            <w:bookmarkEnd w:id="16"/>
            <w:r>
              <w:t xml:space="preserve"> </w:t>
            </w:r>
            <w:bookmarkStart w:id="17" w:name="_Ref474750211"/>
          </w:p>
          <w:p w14:paraId="72A023ED" w14:textId="77777777" w:rsidR="005B12A4" w:rsidRPr="008A7B96" w:rsidRDefault="005B12A4" w:rsidP="00865563">
            <w:pPr>
              <w:pStyle w:val="a4"/>
              <w:keepLines/>
              <w:numPr>
                <w:ilvl w:val="2"/>
                <w:numId w:val="16"/>
              </w:numPr>
              <w:contextualSpacing w:val="0"/>
              <w:jc w:val="both"/>
              <w:rPr>
                <w:rFonts w:eastAsia="Calibri"/>
              </w:rPr>
            </w:pPr>
            <w:bookmarkStart w:id="18" w:name="_Ref479873842"/>
            <w:r>
              <w:rPr>
                <w:rFonts w:eastAsia="Calibri"/>
              </w:rPr>
              <w:t>Заходи із захисту довкілля під час виконання робіт повинні включати</w:t>
            </w:r>
            <w:r w:rsidR="00FC4B0E">
              <w:rPr>
                <w:rFonts w:eastAsia="Calibri"/>
              </w:rPr>
              <w:t xml:space="preserve"> наступні групи</w:t>
            </w:r>
            <w:r>
              <w:rPr>
                <w:rFonts w:eastAsia="Calibri"/>
              </w:rPr>
              <w:t xml:space="preserve"> </w:t>
            </w:r>
            <w:r w:rsidR="00FC4B0E">
              <w:rPr>
                <w:rFonts w:eastAsia="Calibri"/>
              </w:rPr>
              <w:t>заходів</w:t>
            </w:r>
            <w:r w:rsidRPr="008A7B96">
              <w:rPr>
                <w:rFonts w:eastAsia="Calibri"/>
              </w:rPr>
              <w:t>:</w:t>
            </w:r>
            <w:bookmarkEnd w:id="17"/>
            <w:bookmarkEnd w:id="18"/>
          </w:p>
          <w:p w14:paraId="048F3922" w14:textId="77777777" w:rsidR="005B12A4" w:rsidRDefault="006A4360" w:rsidP="00865563">
            <w:pPr>
              <w:pStyle w:val="a4"/>
              <w:keepLines/>
              <w:numPr>
                <w:ilvl w:val="3"/>
                <w:numId w:val="16"/>
              </w:numPr>
              <w:contextualSpacing w:val="0"/>
              <w:jc w:val="both"/>
              <w:rPr>
                <w:rFonts w:eastAsia="Calibri"/>
              </w:rPr>
            </w:pPr>
            <w:r>
              <w:rPr>
                <w:rFonts w:eastAsia="Calibri"/>
              </w:rPr>
              <w:t>з</w:t>
            </w:r>
            <w:r w:rsidR="005B12A4">
              <w:rPr>
                <w:rFonts w:eastAsia="Calibri"/>
              </w:rPr>
              <w:t xml:space="preserve">аходи з використання безпечних для людини і довкілля </w:t>
            </w:r>
            <w:r w:rsidR="0088350A">
              <w:rPr>
                <w:rFonts w:eastAsia="Calibri"/>
              </w:rPr>
              <w:t xml:space="preserve">матеріальних ресурсів (будівельних </w:t>
            </w:r>
            <w:r w:rsidR="005B12A4">
              <w:rPr>
                <w:rFonts w:eastAsia="Calibri"/>
              </w:rPr>
              <w:t>матеріалів</w:t>
            </w:r>
            <w:r w:rsidR="0088350A">
              <w:rPr>
                <w:rFonts w:eastAsia="Calibri"/>
              </w:rPr>
              <w:t>, продукції, конструкцій, обладнання, устаткування)</w:t>
            </w:r>
            <w:r w:rsidR="005B12A4">
              <w:rPr>
                <w:rFonts w:eastAsia="Calibri"/>
              </w:rPr>
              <w:t>;</w:t>
            </w:r>
          </w:p>
          <w:p w14:paraId="058F6E8C" w14:textId="77777777" w:rsidR="005B12A4" w:rsidRDefault="006A4360" w:rsidP="00865563">
            <w:pPr>
              <w:pStyle w:val="a4"/>
              <w:keepLines/>
              <w:numPr>
                <w:ilvl w:val="3"/>
                <w:numId w:val="16"/>
              </w:numPr>
              <w:contextualSpacing w:val="0"/>
              <w:jc w:val="both"/>
              <w:rPr>
                <w:rFonts w:eastAsia="Calibri"/>
              </w:rPr>
            </w:pPr>
            <w:r>
              <w:rPr>
                <w:rFonts w:eastAsia="Calibri"/>
              </w:rPr>
              <w:t>з</w:t>
            </w:r>
            <w:r w:rsidR="005B12A4">
              <w:rPr>
                <w:rFonts w:eastAsia="Calibri"/>
              </w:rPr>
              <w:t>аходи з енергозбереження;</w:t>
            </w:r>
          </w:p>
          <w:p w14:paraId="6A90B63E" w14:textId="523C4E01" w:rsidR="005B12A4" w:rsidRDefault="006A4360" w:rsidP="00865563">
            <w:pPr>
              <w:pStyle w:val="a4"/>
              <w:keepLines/>
              <w:numPr>
                <w:ilvl w:val="3"/>
                <w:numId w:val="16"/>
              </w:numPr>
              <w:contextualSpacing w:val="0"/>
              <w:jc w:val="both"/>
              <w:rPr>
                <w:rFonts w:eastAsia="Calibri"/>
              </w:rPr>
            </w:pPr>
            <w:r>
              <w:rPr>
                <w:rFonts w:eastAsia="Calibri"/>
              </w:rPr>
              <w:t>з</w:t>
            </w:r>
            <w:r w:rsidR="005B12A4">
              <w:rPr>
                <w:rFonts w:eastAsia="Calibri"/>
              </w:rPr>
              <w:t>аходи зі зменшення забруднення повітря на будівельному майданчику, в тому числі при роботі транспортних засобів, машин і механізмів, проведенні навантажувальних/розвантажувальних робіт, термічної обробки, використання токсичних і летючих речовин;</w:t>
            </w:r>
          </w:p>
          <w:p w14:paraId="6E895A2C" w14:textId="33A3E61D" w:rsidR="008F5BB8" w:rsidRDefault="008F5BB8" w:rsidP="00865563">
            <w:pPr>
              <w:pStyle w:val="a4"/>
              <w:keepLines/>
              <w:numPr>
                <w:ilvl w:val="3"/>
                <w:numId w:val="16"/>
              </w:numPr>
              <w:contextualSpacing w:val="0"/>
              <w:jc w:val="both"/>
              <w:rPr>
                <w:rFonts w:eastAsia="Calibri"/>
              </w:rPr>
            </w:pPr>
            <w:r>
              <w:t>заходи із забезпечення раціонального використання природних ресурсів;</w:t>
            </w:r>
          </w:p>
          <w:p w14:paraId="4CAC4A01" w14:textId="77777777" w:rsidR="0088350A" w:rsidRPr="00D32733" w:rsidRDefault="0088350A" w:rsidP="00865563">
            <w:pPr>
              <w:pStyle w:val="a4"/>
              <w:keepLines/>
              <w:numPr>
                <w:ilvl w:val="3"/>
                <w:numId w:val="16"/>
              </w:numPr>
              <w:contextualSpacing w:val="0"/>
              <w:jc w:val="both"/>
              <w:rPr>
                <w:rFonts w:eastAsia="Calibri"/>
              </w:rPr>
            </w:pPr>
            <w:r>
              <w:rPr>
                <w:rFonts w:eastAsia="Calibri"/>
              </w:rPr>
              <w:t>з</w:t>
            </w:r>
            <w:r w:rsidRPr="00597B3C">
              <w:rPr>
                <w:rFonts w:eastAsia="Calibri"/>
              </w:rPr>
              <w:t>аходи із зниження рівня або зменшення шкідливого впливу шуму/вібрацій від роботи машин і механізмів на будівельному майданчику;</w:t>
            </w:r>
          </w:p>
          <w:p w14:paraId="089FEE45" w14:textId="77777777" w:rsidR="005B12A4" w:rsidRDefault="006A4360" w:rsidP="00865563">
            <w:pPr>
              <w:pStyle w:val="a4"/>
              <w:keepLines/>
              <w:numPr>
                <w:ilvl w:val="3"/>
                <w:numId w:val="16"/>
              </w:numPr>
              <w:contextualSpacing w:val="0"/>
              <w:jc w:val="both"/>
              <w:rPr>
                <w:rFonts w:eastAsia="Calibri"/>
              </w:rPr>
            </w:pPr>
            <w:r>
              <w:rPr>
                <w:rFonts w:eastAsia="Calibri"/>
              </w:rPr>
              <w:t>с</w:t>
            </w:r>
            <w:r w:rsidR="005B12A4">
              <w:rPr>
                <w:rFonts w:eastAsia="Calibri"/>
              </w:rPr>
              <w:t>анітарно-гігієнічні заходи на будівельному майданчику;</w:t>
            </w:r>
          </w:p>
          <w:p w14:paraId="7A8481BD" w14:textId="77777777" w:rsidR="005B12A4" w:rsidRDefault="0088350A" w:rsidP="00865563">
            <w:pPr>
              <w:pStyle w:val="a4"/>
              <w:keepLines/>
              <w:numPr>
                <w:ilvl w:val="3"/>
                <w:numId w:val="16"/>
              </w:numPr>
              <w:contextualSpacing w:val="0"/>
              <w:jc w:val="both"/>
              <w:rPr>
                <w:rFonts w:eastAsia="Calibri"/>
              </w:rPr>
            </w:pPr>
            <w:r>
              <w:rPr>
                <w:rFonts w:eastAsia="Calibri"/>
              </w:rPr>
              <w:t>з</w:t>
            </w:r>
            <w:r w:rsidR="005B12A4">
              <w:rPr>
                <w:rFonts w:eastAsia="Calibri"/>
              </w:rPr>
              <w:t>аходи із утилізації відходів, відпрацьованих паливо-мастильних матеріалів, будівельного та побутового сміття тощо;</w:t>
            </w:r>
          </w:p>
          <w:p w14:paraId="6A8C194C" w14:textId="0A1BAC11" w:rsidR="000057AF" w:rsidRPr="005D5E18" w:rsidRDefault="00390274" w:rsidP="00865563">
            <w:pPr>
              <w:pStyle w:val="a4"/>
              <w:keepLines/>
              <w:numPr>
                <w:ilvl w:val="3"/>
                <w:numId w:val="16"/>
              </w:numPr>
              <w:contextualSpacing w:val="0"/>
              <w:jc w:val="both"/>
            </w:pPr>
            <w:r w:rsidRPr="00390274">
              <w:rPr>
                <w:rFonts w:eastAsia="Calibri"/>
              </w:rPr>
              <w:t>і</w:t>
            </w:r>
            <w:r w:rsidR="005B12A4" w:rsidRPr="00390274">
              <w:rPr>
                <w:rFonts w:eastAsia="Calibri"/>
              </w:rPr>
              <w:t>нші заходи</w:t>
            </w:r>
            <w:r w:rsidR="006A0994">
              <w:rPr>
                <w:rFonts w:eastAsia="Calibri"/>
              </w:rPr>
              <w:t xml:space="preserve"> із захисту довкілля</w:t>
            </w:r>
            <w:r w:rsidR="005B12A4" w:rsidRPr="00390274">
              <w:rPr>
                <w:rFonts w:eastAsia="Calibri"/>
              </w:rPr>
              <w:t>, які учасник вважає за необхідне здійснювати під час виконання робіт</w:t>
            </w:r>
            <w:r w:rsidR="000D5636">
              <w:rPr>
                <w:rFonts w:eastAsia="Calibri"/>
              </w:rPr>
              <w:t xml:space="preserve"> з власної ініціативи</w:t>
            </w:r>
            <w:r w:rsidR="00AE6580">
              <w:rPr>
                <w:rFonts w:eastAsia="Calibri"/>
              </w:rPr>
              <w:t xml:space="preserve"> (якщо такі будуть визначені ним у тендерній пропозиції)</w:t>
            </w:r>
            <w:r w:rsidR="00103576">
              <w:rPr>
                <w:rFonts w:eastAsia="Calibri"/>
              </w:rPr>
              <w:t xml:space="preserve"> (учасник надає довідку в довільній формі)</w:t>
            </w:r>
            <w:r w:rsidR="005B12A4" w:rsidRPr="00390274">
              <w:rPr>
                <w:rFonts w:eastAsia="Calibri"/>
              </w:rPr>
              <w:t>.</w:t>
            </w:r>
          </w:p>
        </w:tc>
      </w:tr>
      <w:tr w:rsidR="000543D9" w:rsidRPr="00391D19" w14:paraId="6238C1FF" w14:textId="77777777" w:rsidTr="00423273">
        <w:tc>
          <w:tcPr>
            <w:tcW w:w="2491" w:type="dxa"/>
            <w:shd w:val="clear" w:color="auto" w:fill="auto"/>
          </w:tcPr>
          <w:p w14:paraId="4EE3D899" w14:textId="77777777" w:rsidR="000543D9" w:rsidRDefault="000543D9" w:rsidP="00865563">
            <w:pPr>
              <w:pStyle w:val="a0"/>
              <w:keepLines/>
              <w:numPr>
                <w:ilvl w:val="1"/>
                <w:numId w:val="16"/>
              </w:numPr>
              <w:spacing w:before="0" w:beforeAutospacing="0" w:after="0" w:afterAutospacing="0"/>
              <w:contextualSpacing/>
              <w:rPr>
                <w:rFonts w:eastAsia="Calibri"/>
                <w:b/>
              </w:rPr>
            </w:pPr>
            <w:r>
              <w:rPr>
                <w:rFonts w:eastAsia="Calibri"/>
                <w:b/>
              </w:rPr>
              <w:t>Документальне підтвердження відповідності</w:t>
            </w:r>
          </w:p>
        </w:tc>
        <w:tc>
          <w:tcPr>
            <w:tcW w:w="7795" w:type="dxa"/>
            <w:shd w:val="clear" w:color="auto" w:fill="auto"/>
          </w:tcPr>
          <w:p w14:paraId="7415886F" w14:textId="77777777" w:rsidR="00157F01" w:rsidRDefault="005D5E18" w:rsidP="00FB3B24">
            <w:pPr>
              <w:pStyle w:val="a4"/>
              <w:keepLines/>
              <w:numPr>
                <w:ilvl w:val="2"/>
                <w:numId w:val="16"/>
              </w:numPr>
              <w:contextualSpacing w:val="0"/>
              <w:jc w:val="both"/>
              <w:rPr>
                <w:rFonts w:eastAsia="Calibri"/>
              </w:rPr>
            </w:pPr>
            <w:bookmarkStart w:id="19" w:name="_Ref479887141"/>
            <w:r>
              <w:rPr>
                <w:rFonts w:eastAsia="Calibri"/>
              </w:rPr>
              <w:t>Для</w:t>
            </w:r>
            <w:r w:rsidRPr="00391D19">
              <w:rPr>
                <w:rFonts w:eastAsia="Calibri"/>
              </w:rPr>
              <w:t xml:space="preserve"> документального підтвердження відповідності тендерної пропозиції </w:t>
            </w:r>
            <w:r>
              <w:rPr>
                <w:rFonts w:eastAsia="Calibri"/>
              </w:rPr>
              <w:t xml:space="preserve">вимогам, </w:t>
            </w:r>
            <w:r w:rsidRPr="00391D19">
              <w:rPr>
                <w:rFonts w:eastAsia="Calibri"/>
              </w:rPr>
              <w:t>передбаченим пункт</w:t>
            </w:r>
            <w:r>
              <w:rPr>
                <w:rFonts w:eastAsia="Calibri"/>
              </w:rPr>
              <w:t>ами</w:t>
            </w:r>
            <w:r w:rsidRPr="00391D19">
              <w:rPr>
                <w:rFonts w:eastAsia="Calibri"/>
              </w:rPr>
              <w:t xml:space="preserve"> </w:t>
            </w:r>
            <w:r>
              <w:rPr>
                <w:rFonts w:eastAsia="Calibri"/>
              </w:rPr>
              <w:fldChar w:fldCharType="begin"/>
            </w:r>
            <w:r>
              <w:rPr>
                <w:rFonts w:eastAsia="Calibri"/>
              </w:rPr>
              <w:instrText xml:space="preserve"> REF _Ref479833065 \n \h </w:instrText>
            </w:r>
            <w:r w:rsidR="002160FA">
              <w:rPr>
                <w:rFonts w:eastAsia="Calibri"/>
              </w:rPr>
              <w:instrText xml:space="preserve"> \* MERGEFORMAT </w:instrText>
            </w:r>
            <w:r>
              <w:rPr>
                <w:rFonts w:eastAsia="Calibri"/>
              </w:rPr>
            </w:r>
            <w:r>
              <w:rPr>
                <w:rFonts w:eastAsia="Calibri"/>
              </w:rPr>
              <w:fldChar w:fldCharType="separate"/>
            </w:r>
            <w:r w:rsidR="007F4ABB">
              <w:rPr>
                <w:rFonts w:eastAsia="Calibri"/>
              </w:rPr>
              <w:t>5.1.1</w:t>
            </w:r>
            <w:r>
              <w:rPr>
                <w:rFonts w:eastAsia="Calibri"/>
              </w:rPr>
              <w:fldChar w:fldCharType="end"/>
            </w:r>
            <w:r>
              <w:rPr>
                <w:rFonts w:eastAsia="Calibri"/>
              </w:rPr>
              <w:t xml:space="preserve"> і </w:t>
            </w:r>
            <w:r>
              <w:rPr>
                <w:rFonts w:eastAsia="Calibri"/>
              </w:rPr>
              <w:fldChar w:fldCharType="begin"/>
            </w:r>
            <w:r>
              <w:rPr>
                <w:rFonts w:eastAsia="Calibri"/>
              </w:rPr>
              <w:instrText xml:space="preserve"> REF _Ref479873842 \n \h </w:instrText>
            </w:r>
            <w:r w:rsidR="002160FA">
              <w:rPr>
                <w:rFonts w:eastAsia="Calibri"/>
              </w:rPr>
              <w:instrText xml:space="preserve"> \* MERGEFORMAT </w:instrText>
            </w:r>
            <w:r>
              <w:rPr>
                <w:rFonts w:eastAsia="Calibri"/>
              </w:rPr>
            </w:r>
            <w:r>
              <w:rPr>
                <w:rFonts w:eastAsia="Calibri"/>
              </w:rPr>
              <w:fldChar w:fldCharType="separate"/>
            </w:r>
            <w:r w:rsidR="007F4ABB">
              <w:rPr>
                <w:rFonts w:eastAsia="Calibri"/>
              </w:rPr>
              <w:t>5.1.2</w:t>
            </w:r>
            <w:r>
              <w:rPr>
                <w:rFonts w:eastAsia="Calibri"/>
              </w:rPr>
              <w:fldChar w:fldCharType="end"/>
            </w:r>
            <w:r>
              <w:rPr>
                <w:rFonts w:eastAsia="Calibri"/>
              </w:rPr>
              <w:t xml:space="preserve"> </w:t>
            </w:r>
            <w:r w:rsidRPr="00391D19">
              <w:rPr>
                <w:rFonts w:eastAsia="Calibri"/>
              </w:rPr>
              <w:t xml:space="preserve">цього </w:t>
            </w:r>
            <w:r>
              <w:rPr>
                <w:rFonts w:eastAsia="Calibri"/>
              </w:rPr>
              <w:t>Додатку,</w:t>
            </w:r>
            <w:r w:rsidRPr="00391D19">
              <w:rPr>
                <w:rFonts w:eastAsia="Calibri"/>
              </w:rPr>
              <w:t xml:space="preserve"> </w:t>
            </w:r>
            <w:r>
              <w:rPr>
                <w:rFonts w:eastAsia="Calibri"/>
              </w:rPr>
              <w:t xml:space="preserve">учасник повинен надати у складі тендерної пропозиції </w:t>
            </w:r>
            <w:r w:rsidR="00BF05DC">
              <w:rPr>
                <w:rFonts w:eastAsia="Calibri"/>
              </w:rPr>
              <w:t>(Технічного опису предмета закупівлі)</w:t>
            </w:r>
            <w:bookmarkStart w:id="20" w:name="_Ref495684666"/>
            <w:bookmarkStart w:id="21" w:name="_Ref479887139"/>
            <w:bookmarkEnd w:id="19"/>
            <w:r w:rsidR="000120A7">
              <w:rPr>
                <w:rFonts w:eastAsia="Calibri"/>
              </w:rPr>
              <w:t xml:space="preserve"> </w:t>
            </w:r>
            <w:r w:rsidR="004970CC">
              <w:rPr>
                <w:rFonts w:eastAsia="Calibri"/>
              </w:rPr>
              <w:t>наступні документи</w:t>
            </w:r>
            <w:r w:rsidR="00157F01">
              <w:rPr>
                <w:rFonts w:eastAsia="Calibri"/>
              </w:rPr>
              <w:t>:</w:t>
            </w:r>
          </w:p>
          <w:p w14:paraId="04FCFB22" w14:textId="06F36A96" w:rsidR="00157F01" w:rsidRDefault="004970CC" w:rsidP="00157F01">
            <w:pPr>
              <w:pStyle w:val="a4"/>
              <w:keepLines/>
              <w:numPr>
                <w:ilvl w:val="3"/>
                <w:numId w:val="16"/>
              </w:numPr>
              <w:contextualSpacing w:val="0"/>
              <w:jc w:val="both"/>
              <w:rPr>
                <w:rFonts w:eastAsia="Calibri"/>
              </w:rPr>
            </w:pPr>
            <w:r>
              <w:rPr>
                <w:rFonts w:eastAsia="Calibri"/>
              </w:rPr>
              <w:t xml:space="preserve"> </w:t>
            </w:r>
            <w:r w:rsidR="006E49CB" w:rsidRPr="00FB3B24">
              <w:rPr>
                <w:rFonts w:eastAsia="Calibri"/>
              </w:rPr>
              <w:t xml:space="preserve">інформацію про прийняття учасником (підрядником) зобов’язань щодо застосування заходів із захисту довкілля із зазначенням </w:t>
            </w:r>
            <w:r w:rsidR="00B91CE2" w:rsidRPr="00FB3B24">
              <w:rPr>
                <w:rFonts w:eastAsia="Calibri"/>
              </w:rPr>
              <w:t>конкретного</w:t>
            </w:r>
            <w:r w:rsidR="006E49CB" w:rsidRPr="00FB3B24">
              <w:rPr>
                <w:rFonts w:eastAsia="Calibri"/>
              </w:rPr>
              <w:t xml:space="preserve"> переліку </w:t>
            </w:r>
            <w:r w:rsidR="002475C3" w:rsidRPr="00FB3B24">
              <w:rPr>
                <w:rFonts w:eastAsia="Calibri"/>
              </w:rPr>
              <w:t>операцій</w:t>
            </w:r>
            <w:r w:rsidR="00B91CE2" w:rsidRPr="00FB3B24">
              <w:rPr>
                <w:rFonts w:eastAsia="Calibri"/>
              </w:rPr>
              <w:t>, технічних, виробничих та організаційних заходів</w:t>
            </w:r>
            <w:r w:rsidR="002475C3" w:rsidRPr="00FB3B24">
              <w:rPr>
                <w:rFonts w:eastAsia="Calibri"/>
              </w:rPr>
              <w:t xml:space="preserve">, які будуть ним застосовуватися під час </w:t>
            </w:r>
            <w:r w:rsidR="00737F2A">
              <w:rPr>
                <w:rStyle w:val="FontStyle18"/>
              </w:rPr>
              <w:t xml:space="preserve">робіт </w:t>
            </w:r>
            <w:r w:rsidR="002475C3" w:rsidRPr="00FB3B24">
              <w:rPr>
                <w:rFonts w:eastAsia="Calibri"/>
              </w:rPr>
              <w:t xml:space="preserve">за кожною групою заходів, що передбачені пунктом </w:t>
            </w:r>
            <w:r w:rsidR="002475C3" w:rsidRPr="00FB3B24">
              <w:rPr>
                <w:rFonts w:eastAsia="Calibri"/>
              </w:rPr>
              <w:fldChar w:fldCharType="begin"/>
            </w:r>
            <w:r w:rsidR="002475C3" w:rsidRPr="00FB3B24">
              <w:rPr>
                <w:rFonts w:eastAsia="Calibri"/>
              </w:rPr>
              <w:instrText xml:space="preserve"> REF _Ref479873842 \n \h </w:instrText>
            </w:r>
            <w:r w:rsidR="002160FA" w:rsidRPr="00FB3B24">
              <w:rPr>
                <w:rFonts w:eastAsia="Calibri"/>
              </w:rPr>
              <w:instrText xml:space="preserve"> \* MERGEFORMAT </w:instrText>
            </w:r>
            <w:r w:rsidR="002475C3" w:rsidRPr="00FB3B24">
              <w:rPr>
                <w:rFonts w:eastAsia="Calibri"/>
              </w:rPr>
            </w:r>
            <w:r w:rsidR="002475C3" w:rsidRPr="00FB3B24">
              <w:rPr>
                <w:rFonts w:eastAsia="Calibri"/>
              </w:rPr>
              <w:fldChar w:fldCharType="separate"/>
            </w:r>
            <w:r w:rsidR="007F4ABB">
              <w:rPr>
                <w:rFonts w:eastAsia="Calibri"/>
              </w:rPr>
              <w:t>5.1.2</w:t>
            </w:r>
            <w:r w:rsidR="002475C3" w:rsidRPr="00FB3B24">
              <w:rPr>
                <w:rFonts w:eastAsia="Calibri"/>
              </w:rPr>
              <w:fldChar w:fldCharType="end"/>
            </w:r>
            <w:r w:rsidR="002475C3" w:rsidRPr="00FB3B24">
              <w:rPr>
                <w:rFonts w:eastAsia="Calibri"/>
              </w:rPr>
              <w:t xml:space="preserve"> цього Додатку</w:t>
            </w:r>
            <w:bookmarkEnd w:id="20"/>
            <w:r w:rsidR="00B75687">
              <w:rPr>
                <w:rFonts w:eastAsia="Calibri"/>
              </w:rPr>
              <w:t>;</w:t>
            </w:r>
            <w:r w:rsidR="00FB3B24">
              <w:rPr>
                <w:rFonts w:eastAsia="Calibri"/>
              </w:rPr>
              <w:t xml:space="preserve">  </w:t>
            </w:r>
          </w:p>
          <w:p w14:paraId="7614CE5C" w14:textId="093082FD" w:rsidR="00157F01" w:rsidRDefault="00157F01" w:rsidP="00157F01">
            <w:pPr>
              <w:pStyle w:val="a4"/>
              <w:keepLines/>
              <w:numPr>
                <w:ilvl w:val="3"/>
                <w:numId w:val="16"/>
              </w:numPr>
              <w:contextualSpacing w:val="0"/>
              <w:jc w:val="both"/>
              <w:rPr>
                <w:rFonts w:eastAsia="Calibri"/>
              </w:rPr>
            </w:pPr>
            <w:r>
              <w:rPr>
                <w:rFonts w:eastAsia="Calibri"/>
              </w:rPr>
              <w:t xml:space="preserve">копія </w:t>
            </w:r>
            <w:r w:rsidRPr="00157F01">
              <w:rPr>
                <w:rFonts w:eastAsia="Calibri"/>
              </w:rPr>
              <w:t>Екологічн</w:t>
            </w:r>
            <w:r>
              <w:rPr>
                <w:rFonts w:eastAsia="Calibri"/>
              </w:rPr>
              <w:t>ої</w:t>
            </w:r>
            <w:r w:rsidRPr="00157F01">
              <w:rPr>
                <w:rFonts w:eastAsia="Calibri"/>
              </w:rPr>
              <w:t xml:space="preserve"> політик</w:t>
            </w:r>
            <w:r>
              <w:rPr>
                <w:rFonts w:eastAsia="Calibri"/>
              </w:rPr>
              <w:t>и</w:t>
            </w:r>
            <w:r w:rsidR="00B75687">
              <w:rPr>
                <w:rFonts w:eastAsia="Calibri"/>
              </w:rPr>
              <w:t xml:space="preserve"> учасника</w:t>
            </w:r>
            <w:r>
              <w:rPr>
                <w:rFonts w:eastAsia="Calibri"/>
              </w:rPr>
              <w:t>,</w:t>
            </w:r>
            <w:r w:rsidR="00B75687">
              <w:rPr>
                <w:rFonts w:eastAsia="Calibri"/>
              </w:rPr>
              <w:t xml:space="preserve"> затвердженої в установленому порядку</w:t>
            </w:r>
            <w:r>
              <w:rPr>
                <w:rFonts w:eastAsia="Calibri"/>
              </w:rPr>
              <w:t>,</w:t>
            </w:r>
            <w:r w:rsidR="00B75687">
              <w:rPr>
                <w:rFonts w:eastAsia="Calibri"/>
              </w:rPr>
              <w:t xml:space="preserve"> </w:t>
            </w:r>
            <w:r w:rsidR="00B75687" w:rsidRPr="00B75687">
              <w:rPr>
                <w:rFonts w:eastAsia="Calibri"/>
              </w:rPr>
              <w:t xml:space="preserve">що є основою для функціонування системи екологічного </w:t>
            </w:r>
            <w:r w:rsidR="00B75687" w:rsidRPr="00B75687">
              <w:rPr>
                <w:rFonts w:eastAsia="Calibri"/>
              </w:rPr>
              <w:lastRenderedPageBreak/>
              <w:t xml:space="preserve">менеджменту відповідно до вимог міжнародного стандарту ISO 14001 </w:t>
            </w:r>
            <w:r w:rsidR="00B75687">
              <w:rPr>
                <w:rFonts w:eastAsia="Calibri"/>
              </w:rPr>
              <w:t xml:space="preserve">та відповідатиме </w:t>
            </w:r>
            <w:r w:rsidR="00B75687" w:rsidRPr="00B75687">
              <w:rPr>
                <w:rFonts w:eastAsia="Calibri"/>
              </w:rPr>
              <w:t>регулююч</w:t>
            </w:r>
            <w:r w:rsidR="00B75687">
              <w:rPr>
                <w:rFonts w:eastAsia="Calibri"/>
              </w:rPr>
              <w:t>им</w:t>
            </w:r>
            <w:r w:rsidR="00B75687" w:rsidRPr="00B75687">
              <w:rPr>
                <w:rFonts w:eastAsia="Calibri"/>
              </w:rPr>
              <w:t xml:space="preserve"> та нормативн</w:t>
            </w:r>
            <w:r w:rsidR="00B75687">
              <w:rPr>
                <w:rFonts w:eastAsia="Calibri"/>
              </w:rPr>
              <w:t>им</w:t>
            </w:r>
            <w:r w:rsidR="00B75687" w:rsidRPr="00B75687">
              <w:rPr>
                <w:rFonts w:eastAsia="Calibri"/>
              </w:rPr>
              <w:t xml:space="preserve"> документ</w:t>
            </w:r>
            <w:r w:rsidR="00B75687">
              <w:rPr>
                <w:rFonts w:eastAsia="Calibri"/>
              </w:rPr>
              <w:t xml:space="preserve">ам у цій сфері,  </w:t>
            </w:r>
            <w:r>
              <w:rPr>
                <w:rFonts w:eastAsia="Calibri"/>
              </w:rPr>
              <w:t>яка повинна передбачати</w:t>
            </w:r>
            <w:r w:rsidR="00B75687">
              <w:rPr>
                <w:rFonts w:eastAsia="Calibri"/>
              </w:rPr>
              <w:t xml:space="preserve"> </w:t>
            </w:r>
            <w:r w:rsidRPr="00157F01">
              <w:rPr>
                <w:rFonts w:eastAsia="Calibri"/>
              </w:rPr>
              <w:t>комплекс заходів, спрямованих на охорону довкілля, збереження і відновлення природних ресурсів, запровадження безвідходних і маловідходних, екологічно чистих технологій, розвиток природоохоронного виховання й освіти, правова охорона екосистем з метою забезпечення оптимальних умов природокористування</w:t>
            </w:r>
            <w:r w:rsidR="00B75687">
              <w:rPr>
                <w:rFonts w:eastAsia="Calibri"/>
              </w:rPr>
              <w:t>;</w:t>
            </w:r>
          </w:p>
          <w:p w14:paraId="491FC0EB" w14:textId="55624147" w:rsidR="003C0094" w:rsidRPr="007A6BDF" w:rsidRDefault="00FB3B24" w:rsidP="00DD3188">
            <w:pPr>
              <w:pStyle w:val="a4"/>
              <w:keepLines/>
              <w:numPr>
                <w:ilvl w:val="2"/>
                <w:numId w:val="16"/>
              </w:numPr>
              <w:contextualSpacing w:val="0"/>
              <w:jc w:val="both"/>
              <w:rPr>
                <w:rFonts w:eastAsia="Calibri"/>
              </w:rPr>
            </w:pPr>
            <w:r>
              <w:rPr>
                <w:rFonts w:eastAsia="Calibri"/>
              </w:rPr>
              <w:t>З</w:t>
            </w:r>
            <w:r w:rsidR="008F5BB8">
              <w:rPr>
                <w:rFonts w:eastAsia="Calibri"/>
              </w:rPr>
              <w:t xml:space="preserve">азначена </w:t>
            </w:r>
            <w:r w:rsidR="00A25312">
              <w:rPr>
                <w:rFonts w:eastAsia="Calibri"/>
              </w:rPr>
              <w:t>у підпункті</w:t>
            </w:r>
            <w:r w:rsidR="00157F01">
              <w:rPr>
                <w:rFonts w:eastAsia="Calibri"/>
              </w:rPr>
              <w:t xml:space="preserve"> (1) </w:t>
            </w:r>
            <w:r w:rsidR="00157F01" w:rsidRPr="00823E2D">
              <w:rPr>
                <w:rFonts w:eastAsia="Calibri"/>
              </w:rPr>
              <w:t>пункт</w:t>
            </w:r>
            <w:r w:rsidR="00157F01">
              <w:rPr>
                <w:rFonts w:eastAsia="Calibri"/>
              </w:rPr>
              <w:t>у</w:t>
            </w:r>
            <w:r w:rsidR="00157F01" w:rsidRPr="00823E2D">
              <w:rPr>
                <w:rFonts w:eastAsia="Calibri"/>
              </w:rPr>
              <w:t xml:space="preserve"> </w:t>
            </w:r>
            <w:r w:rsidR="00157F01">
              <w:rPr>
                <w:rFonts w:eastAsia="Calibri"/>
              </w:rPr>
              <w:t>5.2.1 цього Додатку</w:t>
            </w:r>
            <w:r w:rsidR="00A25312">
              <w:rPr>
                <w:rFonts w:eastAsia="Calibri"/>
              </w:rPr>
              <w:t xml:space="preserve"> інформація повинна додатково міститися в окремому гарантійному листі, який подається учасником у складі тендерної пропозиції</w:t>
            </w:r>
            <w:r w:rsidR="00CB7461">
              <w:rPr>
                <w:rFonts w:eastAsia="Calibri"/>
              </w:rPr>
              <w:t>.</w:t>
            </w:r>
            <w:bookmarkEnd w:id="21"/>
            <w:r w:rsidR="000120A7">
              <w:rPr>
                <w:rFonts w:eastAsia="Calibri"/>
              </w:rPr>
              <w:t xml:space="preserve"> </w:t>
            </w:r>
            <w:r w:rsidR="000120A7" w:rsidRPr="00823E2D">
              <w:rPr>
                <w:rFonts w:eastAsia="Calibri"/>
              </w:rPr>
              <w:t xml:space="preserve">При цьому просте </w:t>
            </w:r>
            <w:r w:rsidR="000120A7">
              <w:rPr>
                <w:rFonts w:eastAsia="Calibri"/>
              </w:rPr>
              <w:t>відтворення</w:t>
            </w:r>
            <w:r w:rsidR="000120A7" w:rsidRPr="00823E2D">
              <w:rPr>
                <w:rFonts w:eastAsia="Calibri"/>
              </w:rPr>
              <w:t xml:space="preserve"> тексту (фрагментів тексту) пункт</w:t>
            </w:r>
            <w:r w:rsidR="000120A7">
              <w:rPr>
                <w:rFonts w:eastAsia="Calibri"/>
              </w:rPr>
              <w:t>ів</w:t>
            </w:r>
            <w:r w:rsidR="000120A7" w:rsidRPr="00823E2D">
              <w:rPr>
                <w:rFonts w:eastAsia="Calibri"/>
              </w:rPr>
              <w:t xml:space="preserve"> </w:t>
            </w:r>
            <w:r w:rsidR="000120A7">
              <w:rPr>
                <w:rFonts w:eastAsia="Calibri"/>
              </w:rPr>
              <w:fldChar w:fldCharType="begin"/>
            </w:r>
            <w:r w:rsidR="000120A7">
              <w:rPr>
                <w:rFonts w:eastAsia="Calibri"/>
              </w:rPr>
              <w:instrText xml:space="preserve"> REF _Ref479833065 \n \h  \* MERGEFORMAT </w:instrText>
            </w:r>
            <w:r w:rsidR="000120A7">
              <w:rPr>
                <w:rFonts w:eastAsia="Calibri"/>
              </w:rPr>
            </w:r>
            <w:r w:rsidR="000120A7">
              <w:rPr>
                <w:rFonts w:eastAsia="Calibri"/>
              </w:rPr>
              <w:fldChar w:fldCharType="separate"/>
            </w:r>
            <w:r w:rsidR="007F4ABB">
              <w:rPr>
                <w:rFonts w:eastAsia="Calibri"/>
              </w:rPr>
              <w:t>5.1.1</w:t>
            </w:r>
            <w:r w:rsidR="000120A7">
              <w:rPr>
                <w:rFonts w:eastAsia="Calibri"/>
              </w:rPr>
              <w:fldChar w:fldCharType="end"/>
            </w:r>
            <w:r w:rsidR="000120A7">
              <w:rPr>
                <w:rFonts w:eastAsia="Calibri"/>
              </w:rPr>
              <w:t xml:space="preserve"> або </w:t>
            </w:r>
            <w:r w:rsidR="000120A7">
              <w:rPr>
                <w:rFonts w:eastAsia="Calibri"/>
              </w:rPr>
              <w:fldChar w:fldCharType="begin"/>
            </w:r>
            <w:r w:rsidR="000120A7">
              <w:rPr>
                <w:rFonts w:eastAsia="Calibri"/>
              </w:rPr>
              <w:instrText xml:space="preserve"> REF _Ref479873842 \n \h  \* MERGEFORMAT </w:instrText>
            </w:r>
            <w:r w:rsidR="000120A7">
              <w:rPr>
                <w:rFonts w:eastAsia="Calibri"/>
              </w:rPr>
            </w:r>
            <w:r w:rsidR="000120A7">
              <w:rPr>
                <w:rFonts w:eastAsia="Calibri"/>
              </w:rPr>
              <w:fldChar w:fldCharType="separate"/>
            </w:r>
            <w:r w:rsidR="007F4ABB">
              <w:rPr>
                <w:rFonts w:eastAsia="Calibri"/>
              </w:rPr>
              <w:t>5.1.2</w:t>
            </w:r>
            <w:r w:rsidR="000120A7">
              <w:rPr>
                <w:rFonts w:eastAsia="Calibri"/>
              </w:rPr>
              <w:fldChar w:fldCharType="end"/>
            </w:r>
            <w:r w:rsidR="000120A7">
              <w:rPr>
                <w:rFonts w:eastAsia="Calibri"/>
              </w:rPr>
              <w:t xml:space="preserve"> цього Додатку, без зазначення конкретних операцій,  технічних, виробничих та організаційних заходів буде вважатися не</w:t>
            </w:r>
            <w:r w:rsidR="00DD3188">
              <w:rPr>
                <w:rFonts w:eastAsia="Calibri"/>
              </w:rPr>
              <w:t>на</w:t>
            </w:r>
            <w:r w:rsidR="000120A7">
              <w:rPr>
                <w:rFonts w:eastAsia="Calibri"/>
              </w:rPr>
              <w:t>лежаним</w:t>
            </w:r>
            <w:r w:rsidR="00DD3188">
              <w:rPr>
                <w:rFonts w:eastAsia="Calibri"/>
              </w:rPr>
              <w:t xml:space="preserve"> </w:t>
            </w:r>
            <w:r w:rsidR="000120A7">
              <w:rPr>
                <w:rFonts w:eastAsia="Calibri"/>
              </w:rPr>
              <w:t xml:space="preserve">документальним </w:t>
            </w:r>
            <w:r w:rsidR="000120A7" w:rsidRPr="00823E2D">
              <w:rPr>
                <w:rFonts w:eastAsia="Calibri"/>
              </w:rPr>
              <w:t xml:space="preserve">підтвердження </w:t>
            </w:r>
            <w:r w:rsidR="000120A7">
              <w:rPr>
                <w:rFonts w:eastAsia="Calibri"/>
              </w:rPr>
              <w:t>зазначених вище вимог і таким, що не відповідає умовам Тендерної документації.</w:t>
            </w:r>
          </w:p>
        </w:tc>
      </w:tr>
      <w:tr w:rsidR="00814B48" w:rsidRPr="00391D19" w14:paraId="1A59B678" w14:textId="77777777" w:rsidTr="00423273">
        <w:trPr>
          <w:trHeight w:val="567"/>
        </w:trPr>
        <w:tc>
          <w:tcPr>
            <w:tcW w:w="10286" w:type="dxa"/>
            <w:gridSpan w:val="2"/>
            <w:shd w:val="clear" w:color="auto" w:fill="auto"/>
            <w:vAlign w:val="center"/>
            <w:hideMark/>
          </w:tcPr>
          <w:p w14:paraId="3677508B" w14:textId="77777777" w:rsidR="00814B48" w:rsidRPr="00391D19" w:rsidRDefault="00814B48" w:rsidP="00865563">
            <w:pPr>
              <w:pStyle w:val="a0"/>
              <w:keepLines/>
              <w:numPr>
                <w:ilvl w:val="0"/>
                <w:numId w:val="16"/>
              </w:numPr>
              <w:spacing w:before="0" w:beforeAutospacing="0" w:after="0" w:afterAutospacing="0"/>
              <w:jc w:val="center"/>
            </w:pPr>
            <w:r w:rsidRPr="00391D19">
              <w:rPr>
                <w:rFonts w:eastAsia="Calibri"/>
                <w:b/>
              </w:rPr>
              <w:lastRenderedPageBreak/>
              <w:t>Супутні послуги</w:t>
            </w:r>
          </w:p>
        </w:tc>
      </w:tr>
      <w:tr w:rsidR="00814B48" w:rsidRPr="00391D19" w14:paraId="05066F14" w14:textId="77777777" w:rsidTr="00423273">
        <w:tc>
          <w:tcPr>
            <w:tcW w:w="2491" w:type="dxa"/>
            <w:shd w:val="clear" w:color="auto" w:fill="auto"/>
          </w:tcPr>
          <w:p w14:paraId="7EB9E87D" w14:textId="77777777" w:rsidR="00814B48" w:rsidRPr="00391D19" w:rsidRDefault="00AB592F" w:rsidP="00865563">
            <w:pPr>
              <w:pStyle w:val="a0"/>
              <w:keepLines/>
              <w:numPr>
                <w:ilvl w:val="1"/>
                <w:numId w:val="16"/>
              </w:numPr>
              <w:spacing w:before="0" w:beforeAutospacing="0" w:after="0" w:afterAutospacing="0"/>
              <w:contextualSpacing/>
              <w:rPr>
                <w:rFonts w:eastAsia="Calibri"/>
              </w:rPr>
            </w:pPr>
            <w:r>
              <w:rPr>
                <w:rFonts w:eastAsia="Calibri"/>
                <w:b/>
              </w:rPr>
              <w:t>Зміст вимог</w:t>
            </w:r>
          </w:p>
        </w:tc>
        <w:tc>
          <w:tcPr>
            <w:tcW w:w="7795" w:type="dxa"/>
            <w:shd w:val="clear" w:color="auto" w:fill="auto"/>
          </w:tcPr>
          <w:p w14:paraId="3D190DE1" w14:textId="53A692B2" w:rsidR="00814B48" w:rsidRPr="00391D19" w:rsidRDefault="00FB3B24" w:rsidP="00865563">
            <w:pPr>
              <w:pStyle w:val="a4"/>
              <w:keepLines/>
              <w:numPr>
                <w:ilvl w:val="2"/>
                <w:numId w:val="16"/>
              </w:numPr>
              <w:contextualSpacing w:val="0"/>
              <w:jc w:val="both"/>
              <w:rPr>
                <w:rFonts w:eastAsia="Calibri"/>
              </w:rPr>
            </w:pPr>
            <w:bookmarkStart w:id="22" w:name="_Ref470857874"/>
            <w:r>
              <w:rPr>
                <w:rFonts w:eastAsia="Calibri"/>
              </w:rPr>
              <w:t>Виконання робіт</w:t>
            </w:r>
            <w:r w:rsidR="000D5636">
              <w:rPr>
                <w:rFonts w:eastAsia="Calibri"/>
              </w:rPr>
              <w:t xml:space="preserve">, </w:t>
            </w:r>
            <w:r w:rsidR="00886F71">
              <w:rPr>
                <w:rFonts w:eastAsia="Calibri"/>
              </w:rPr>
              <w:t>що становить</w:t>
            </w:r>
            <w:r w:rsidR="000D5636">
              <w:rPr>
                <w:rFonts w:eastAsia="Calibri"/>
              </w:rPr>
              <w:t xml:space="preserve"> предмет закупівлі,</w:t>
            </w:r>
            <w:r w:rsidR="00814B48" w:rsidRPr="00391D19">
              <w:rPr>
                <w:rFonts w:eastAsia="Calibri"/>
              </w:rPr>
              <w:t xml:space="preserve"> </w:t>
            </w:r>
            <w:r w:rsidR="005B733E">
              <w:rPr>
                <w:rFonts w:eastAsia="Calibri"/>
              </w:rPr>
              <w:t>передбачає надання наступних</w:t>
            </w:r>
            <w:r w:rsidR="00886F71">
              <w:rPr>
                <w:rFonts w:eastAsia="Calibri"/>
              </w:rPr>
              <w:t xml:space="preserve"> додаткових (</w:t>
            </w:r>
            <w:r w:rsidR="005B733E">
              <w:rPr>
                <w:rFonts w:eastAsia="Calibri"/>
              </w:rPr>
              <w:t>супутніх</w:t>
            </w:r>
            <w:r w:rsidR="00886F71">
              <w:rPr>
                <w:rFonts w:eastAsia="Calibri"/>
              </w:rPr>
              <w:t>)</w:t>
            </w:r>
            <w:r w:rsidR="005B733E">
              <w:rPr>
                <w:rFonts w:eastAsia="Calibri"/>
              </w:rPr>
              <w:t xml:space="preserve"> послуг</w:t>
            </w:r>
            <w:r w:rsidR="00814B48" w:rsidRPr="00391D19">
              <w:rPr>
                <w:rFonts w:eastAsia="Calibri"/>
              </w:rPr>
              <w:t>:</w:t>
            </w:r>
            <w:bookmarkEnd w:id="22"/>
          </w:p>
          <w:p w14:paraId="05363DFE" w14:textId="77777777" w:rsidR="00FB33C7" w:rsidRDefault="00F3381F" w:rsidP="00865563">
            <w:pPr>
              <w:pStyle w:val="a4"/>
              <w:keepLines/>
              <w:numPr>
                <w:ilvl w:val="3"/>
                <w:numId w:val="16"/>
              </w:numPr>
              <w:contextualSpacing w:val="0"/>
              <w:jc w:val="both"/>
              <w:rPr>
                <w:rFonts w:eastAsia="Calibri"/>
              </w:rPr>
            </w:pPr>
            <w:r>
              <w:rPr>
                <w:rFonts w:eastAsia="Calibri"/>
              </w:rPr>
              <w:t xml:space="preserve">постачання на матеріальних ресурсів (будівельних матеріалів, продукції, конструкцій, обладнання, устаткування), включаючи </w:t>
            </w:r>
            <w:r w:rsidR="00FB33C7">
              <w:rPr>
                <w:rFonts w:eastAsia="Calibri"/>
              </w:rPr>
              <w:t>навантаження, перевезення, розвантаження;</w:t>
            </w:r>
          </w:p>
          <w:p w14:paraId="0CF4F72B" w14:textId="4DE1D870" w:rsidR="00814B48" w:rsidRDefault="00FB33C7" w:rsidP="00865563">
            <w:pPr>
              <w:pStyle w:val="a4"/>
              <w:keepLines/>
              <w:numPr>
                <w:ilvl w:val="3"/>
                <w:numId w:val="16"/>
              </w:numPr>
              <w:contextualSpacing w:val="0"/>
              <w:jc w:val="both"/>
              <w:rPr>
                <w:rFonts w:eastAsia="Calibri"/>
              </w:rPr>
            </w:pPr>
            <w:r>
              <w:rPr>
                <w:rFonts w:eastAsia="Calibri"/>
              </w:rPr>
              <w:t xml:space="preserve">перевезення працівників, </w:t>
            </w:r>
            <w:r w:rsidR="00880411">
              <w:rPr>
                <w:rFonts w:eastAsia="Calibri"/>
              </w:rPr>
              <w:t>задіяних</w:t>
            </w:r>
            <w:r>
              <w:rPr>
                <w:rFonts w:eastAsia="Calibri"/>
              </w:rPr>
              <w:t xml:space="preserve"> у виконанні </w:t>
            </w:r>
            <w:r w:rsidR="00737F2A" w:rsidRPr="00737F2A">
              <w:rPr>
                <w:rFonts w:eastAsia="Calibri"/>
              </w:rPr>
              <w:t>робіт</w:t>
            </w:r>
            <w:r>
              <w:rPr>
                <w:rFonts w:eastAsia="Calibri"/>
              </w:rPr>
              <w:t>;</w:t>
            </w:r>
          </w:p>
          <w:p w14:paraId="2CBAE172" w14:textId="77777777" w:rsidR="00FB33C7" w:rsidRPr="00391D19" w:rsidRDefault="00FB33C7" w:rsidP="00865563">
            <w:pPr>
              <w:pStyle w:val="a4"/>
              <w:keepLines/>
              <w:numPr>
                <w:ilvl w:val="3"/>
                <w:numId w:val="16"/>
              </w:numPr>
              <w:contextualSpacing w:val="0"/>
              <w:jc w:val="both"/>
              <w:rPr>
                <w:rFonts w:eastAsia="Calibri"/>
              </w:rPr>
            </w:pPr>
            <w:r>
              <w:rPr>
                <w:rFonts w:eastAsia="Calibri"/>
              </w:rPr>
              <w:t>доставка будівельних машин і механізмів, включаючи їх навантаження, перевезення, розвантаження, монтаж</w:t>
            </w:r>
            <w:r w:rsidR="00880411">
              <w:rPr>
                <w:rFonts w:eastAsia="Calibri"/>
              </w:rPr>
              <w:t>, налагодження, технічне обслуговування</w:t>
            </w:r>
            <w:r>
              <w:rPr>
                <w:rFonts w:eastAsia="Calibri"/>
              </w:rPr>
              <w:t xml:space="preserve"> та демонтаж;</w:t>
            </w:r>
          </w:p>
          <w:p w14:paraId="1867AE6E" w14:textId="77777777" w:rsidR="00814B48" w:rsidRDefault="00814B48" w:rsidP="00865563">
            <w:pPr>
              <w:pStyle w:val="a4"/>
              <w:keepLines/>
              <w:numPr>
                <w:ilvl w:val="3"/>
                <w:numId w:val="16"/>
              </w:numPr>
              <w:contextualSpacing w:val="0"/>
              <w:jc w:val="both"/>
              <w:rPr>
                <w:rFonts w:eastAsia="Calibri"/>
              </w:rPr>
            </w:pPr>
            <w:r w:rsidRPr="00391D19">
              <w:rPr>
                <w:rFonts w:eastAsia="Calibri"/>
              </w:rPr>
              <w:t>охорона</w:t>
            </w:r>
            <w:r w:rsidR="00FB33C7">
              <w:rPr>
                <w:rFonts w:eastAsia="Calibri"/>
              </w:rPr>
              <w:t xml:space="preserve"> будівельного майданчика</w:t>
            </w:r>
            <w:r w:rsidR="007A3136">
              <w:rPr>
                <w:rFonts w:eastAsia="Calibri"/>
              </w:rPr>
              <w:t xml:space="preserve"> (фронту робіт, послуг)</w:t>
            </w:r>
            <w:r w:rsidR="00FB33C7">
              <w:rPr>
                <w:rFonts w:eastAsia="Calibri"/>
              </w:rPr>
              <w:t>, в тому числі розміщених на ньому матеріальних ресурсів (будівельних матеріалів, продукції, конструкцій, обладнання, устаткування)</w:t>
            </w:r>
            <w:r w:rsidRPr="00391D19">
              <w:rPr>
                <w:rFonts w:eastAsia="Calibri"/>
              </w:rPr>
              <w:t xml:space="preserve">, </w:t>
            </w:r>
            <w:r w:rsidR="00FF45E9">
              <w:rPr>
                <w:rFonts w:eastAsia="Calibri"/>
              </w:rPr>
              <w:t xml:space="preserve">будівельних машин і механізмів, результатів </w:t>
            </w:r>
            <w:r w:rsidR="007A3136">
              <w:rPr>
                <w:rFonts w:eastAsia="Calibri"/>
              </w:rPr>
              <w:t>наданих послуг</w:t>
            </w:r>
            <w:r w:rsidR="00FF45E9">
              <w:rPr>
                <w:rFonts w:eastAsia="Calibri"/>
              </w:rPr>
              <w:t>;</w:t>
            </w:r>
          </w:p>
          <w:p w14:paraId="5C9B6789" w14:textId="77777777" w:rsidR="00FF45E9" w:rsidRDefault="00FF45E9" w:rsidP="00865563">
            <w:pPr>
              <w:pStyle w:val="a4"/>
              <w:keepLines/>
              <w:numPr>
                <w:ilvl w:val="3"/>
                <w:numId w:val="16"/>
              </w:numPr>
              <w:contextualSpacing w:val="0"/>
              <w:jc w:val="both"/>
              <w:rPr>
                <w:rFonts w:eastAsia="Calibri"/>
              </w:rPr>
            </w:pPr>
            <w:r>
              <w:rPr>
                <w:rFonts w:eastAsia="Calibri"/>
              </w:rPr>
              <w:t>контроль якості матеріальних ресурсів (будівельних матеріалів, продукції, конструкцій, обладнання, устаткування), включаючи лабораторний контроль;</w:t>
            </w:r>
          </w:p>
          <w:p w14:paraId="50DFC7BD" w14:textId="3042CE77" w:rsidR="004E1F93" w:rsidRDefault="004E1F93" w:rsidP="00865563">
            <w:pPr>
              <w:pStyle w:val="a4"/>
              <w:keepLines/>
              <w:numPr>
                <w:ilvl w:val="3"/>
                <w:numId w:val="16"/>
              </w:numPr>
              <w:contextualSpacing w:val="0"/>
              <w:jc w:val="both"/>
              <w:rPr>
                <w:rFonts w:eastAsia="Calibri"/>
              </w:rPr>
            </w:pPr>
            <w:r>
              <w:rPr>
                <w:rFonts w:eastAsia="Calibri"/>
              </w:rPr>
              <w:t xml:space="preserve">прибирання </w:t>
            </w:r>
            <w:r w:rsidR="007A3136">
              <w:rPr>
                <w:rFonts w:eastAsia="Calibri"/>
              </w:rPr>
              <w:t xml:space="preserve">приміщень, що підлягали </w:t>
            </w:r>
            <w:r w:rsidR="00A2204D" w:rsidRPr="00A2204D">
              <w:rPr>
                <w:rStyle w:val="FontStyle18"/>
              </w:rPr>
              <w:t>реконструкції</w:t>
            </w:r>
            <w:r w:rsidR="007A3136">
              <w:rPr>
                <w:rFonts w:eastAsia="Calibri"/>
              </w:rPr>
              <w:t xml:space="preserve">, звільнення їх від </w:t>
            </w:r>
            <w:r>
              <w:rPr>
                <w:rFonts w:eastAsia="Calibri"/>
              </w:rPr>
              <w:t>будівельного сміття та відходів;</w:t>
            </w:r>
          </w:p>
          <w:p w14:paraId="33FE76C0" w14:textId="6394B7C4" w:rsidR="007551E0" w:rsidRPr="00391D19" w:rsidRDefault="007551E0" w:rsidP="00865563">
            <w:pPr>
              <w:pStyle w:val="a4"/>
              <w:keepLines/>
              <w:numPr>
                <w:ilvl w:val="3"/>
                <w:numId w:val="16"/>
              </w:numPr>
              <w:contextualSpacing w:val="0"/>
              <w:jc w:val="both"/>
              <w:rPr>
                <w:rFonts w:eastAsia="Calibri"/>
              </w:rPr>
            </w:pPr>
            <w:r>
              <w:rPr>
                <w:rFonts w:eastAsia="Calibri"/>
              </w:rPr>
              <w:t>вивезення будівельного сміття та відходів з об’єкта, на якому викону</w:t>
            </w:r>
            <w:r w:rsidR="00FB3B24">
              <w:rPr>
                <w:rFonts w:eastAsia="Calibri"/>
              </w:rPr>
              <w:t>ю</w:t>
            </w:r>
            <w:r>
              <w:rPr>
                <w:rFonts w:eastAsia="Calibri"/>
              </w:rPr>
              <w:t xml:space="preserve">ться </w:t>
            </w:r>
            <w:r w:rsidR="00FB3B24">
              <w:rPr>
                <w:rStyle w:val="FontStyle18"/>
              </w:rPr>
              <w:t>роботи;</w:t>
            </w:r>
            <w:r>
              <w:rPr>
                <w:rFonts w:eastAsia="Calibri"/>
              </w:rPr>
              <w:t xml:space="preserve"> </w:t>
            </w:r>
          </w:p>
          <w:p w14:paraId="441E7C77" w14:textId="77777777" w:rsidR="00814B48" w:rsidRPr="00391D19" w:rsidRDefault="004E3C12" w:rsidP="00865563">
            <w:pPr>
              <w:pStyle w:val="a4"/>
              <w:keepLines/>
              <w:numPr>
                <w:ilvl w:val="3"/>
                <w:numId w:val="16"/>
              </w:numPr>
              <w:contextualSpacing w:val="0"/>
              <w:jc w:val="both"/>
              <w:rPr>
                <w:rFonts w:eastAsia="Calibri"/>
              </w:rPr>
            </w:pPr>
            <w:r>
              <w:rPr>
                <w:rFonts w:eastAsia="Calibri"/>
              </w:rPr>
              <w:t>додаткові</w:t>
            </w:r>
            <w:r w:rsidR="00F4600D">
              <w:rPr>
                <w:rFonts w:eastAsia="Calibri"/>
              </w:rPr>
              <w:t xml:space="preserve"> супутні послуги,</w:t>
            </w:r>
            <w:r>
              <w:rPr>
                <w:rFonts w:eastAsia="Calibri"/>
              </w:rPr>
              <w:t xml:space="preserve"> </w:t>
            </w:r>
            <w:r w:rsidR="00AE6580">
              <w:rPr>
                <w:rFonts w:eastAsia="Calibri"/>
              </w:rPr>
              <w:t>надання яких</w:t>
            </w:r>
            <w:r w:rsidR="00A62C36" w:rsidRPr="00390274">
              <w:rPr>
                <w:rFonts w:eastAsia="Calibri"/>
              </w:rPr>
              <w:t xml:space="preserve"> учасник вважає за необхідне </w:t>
            </w:r>
            <w:r w:rsidR="00AE6580">
              <w:rPr>
                <w:rFonts w:eastAsia="Calibri"/>
              </w:rPr>
              <w:t>забезпечити</w:t>
            </w:r>
            <w:r w:rsidR="00A62C36" w:rsidRPr="00390274">
              <w:rPr>
                <w:rFonts w:eastAsia="Calibri"/>
              </w:rPr>
              <w:t xml:space="preserve"> під час виконання робіт</w:t>
            </w:r>
            <w:r w:rsidR="00A62C36">
              <w:rPr>
                <w:rFonts w:eastAsia="Calibri"/>
              </w:rPr>
              <w:t xml:space="preserve"> з власної ініціативи</w:t>
            </w:r>
            <w:r w:rsidR="00F4600D">
              <w:rPr>
                <w:rFonts w:eastAsia="Calibri"/>
              </w:rPr>
              <w:t xml:space="preserve"> (якщо такі будуть визначені </w:t>
            </w:r>
            <w:r w:rsidR="00AE6580">
              <w:rPr>
                <w:rFonts w:eastAsia="Calibri"/>
              </w:rPr>
              <w:t xml:space="preserve">ним </w:t>
            </w:r>
            <w:r w:rsidR="00F4600D">
              <w:rPr>
                <w:rFonts w:eastAsia="Calibri"/>
              </w:rPr>
              <w:t>у тендерній пропозиції)</w:t>
            </w:r>
            <w:r w:rsidR="00814B48" w:rsidRPr="00391D19">
              <w:rPr>
                <w:rFonts w:eastAsia="Calibri"/>
              </w:rPr>
              <w:t xml:space="preserve">. </w:t>
            </w:r>
          </w:p>
          <w:p w14:paraId="6099BD77" w14:textId="286DD922" w:rsidR="00814B48" w:rsidRPr="004E3C12" w:rsidRDefault="00814B48" w:rsidP="005319E4">
            <w:pPr>
              <w:pStyle w:val="a4"/>
              <w:keepLines/>
              <w:numPr>
                <w:ilvl w:val="2"/>
                <w:numId w:val="16"/>
              </w:numPr>
              <w:contextualSpacing w:val="0"/>
              <w:jc w:val="both"/>
              <w:rPr>
                <w:rFonts w:eastAsia="Calibri"/>
              </w:rPr>
            </w:pPr>
            <w:r w:rsidRPr="00391D19">
              <w:rPr>
                <w:rFonts w:eastAsia="Calibri"/>
              </w:rPr>
              <w:t>Вартість супутніх пос</w:t>
            </w:r>
            <w:r w:rsidR="00DC51CD">
              <w:rPr>
                <w:rFonts w:eastAsia="Calibri"/>
              </w:rPr>
              <w:t xml:space="preserve">луг включається </w:t>
            </w:r>
            <w:r w:rsidR="00165730">
              <w:rPr>
                <w:rFonts w:eastAsia="Calibri"/>
              </w:rPr>
              <w:t>у вартість</w:t>
            </w:r>
            <w:r w:rsidR="00DC51CD">
              <w:rPr>
                <w:rFonts w:eastAsia="Calibri"/>
              </w:rPr>
              <w:t xml:space="preserve"> </w:t>
            </w:r>
            <w:r w:rsidR="00FB3B24">
              <w:rPr>
                <w:rFonts w:eastAsia="Calibri"/>
              </w:rPr>
              <w:t>робіт</w:t>
            </w:r>
            <w:r w:rsidR="00DC51CD">
              <w:rPr>
                <w:rFonts w:eastAsia="Calibri"/>
              </w:rPr>
              <w:t xml:space="preserve"> </w:t>
            </w:r>
            <w:r w:rsidR="00165730">
              <w:rPr>
                <w:rFonts w:eastAsia="Calibri"/>
              </w:rPr>
              <w:t xml:space="preserve">та/або матеріальних ресурсів </w:t>
            </w:r>
            <w:r w:rsidRPr="00391D19">
              <w:rPr>
                <w:rFonts w:eastAsia="Calibri"/>
              </w:rPr>
              <w:t>і не підлягає додаткові оплаті.</w:t>
            </w:r>
          </w:p>
        </w:tc>
      </w:tr>
      <w:tr w:rsidR="00AB592F" w:rsidRPr="00391D19" w14:paraId="47753233" w14:textId="77777777" w:rsidTr="00423273">
        <w:tc>
          <w:tcPr>
            <w:tcW w:w="2491" w:type="dxa"/>
            <w:shd w:val="clear" w:color="auto" w:fill="auto"/>
          </w:tcPr>
          <w:p w14:paraId="62DFF482" w14:textId="77777777" w:rsidR="00AB592F" w:rsidRDefault="00AB592F" w:rsidP="00865563">
            <w:pPr>
              <w:pStyle w:val="a0"/>
              <w:keepLines/>
              <w:numPr>
                <w:ilvl w:val="1"/>
                <w:numId w:val="16"/>
              </w:numPr>
              <w:spacing w:before="0" w:beforeAutospacing="0" w:after="0" w:afterAutospacing="0"/>
              <w:contextualSpacing/>
              <w:rPr>
                <w:rFonts w:eastAsia="Calibri"/>
                <w:b/>
              </w:rPr>
            </w:pPr>
            <w:r>
              <w:rPr>
                <w:rFonts w:eastAsia="Calibri"/>
                <w:b/>
              </w:rPr>
              <w:t>Документальне підтвердження відповідності</w:t>
            </w:r>
          </w:p>
        </w:tc>
        <w:tc>
          <w:tcPr>
            <w:tcW w:w="7795" w:type="dxa"/>
            <w:shd w:val="clear" w:color="auto" w:fill="auto"/>
          </w:tcPr>
          <w:p w14:paraId="44B3F971" w14:textId="121C5329" w:rsidR="00AB592F" w:rsidRPr="006E41BF" w:rsidRDefault="004E3C12" w:rsidP="005C1F56">
            <w:pPr>
              <w:pStyle w:val="a4"/>
              <w:keepLines/>
              <w:numPr>
                <w:ilvl w:val="2"/>
                <w:numId w:val="16"/>
              </w:numPr>
              <w:contextualSpacing w:val="0"/>
              <w:jc w:val="both"/>
              <w:rPr>
                <w:rFonts w:eastAsia="Calibri"/>
              </w:rPr>
            </w:pPr>
            <w:bookmarkStart w:id="23" w:name="_Ref495691145"/>
            <w:r>
              <w:rPr>
                <w:rFonts w:eastAsia="Calibri"/>
              </w:rPr>
              <w:t>Для</w:t>
            </w:r>
            <w:r w:rsidRPr="00391D19">
              <w:rPr>
                <w:rFonts w:eastAsia="Calibri"/>
              </w:rPr>
              <w:t xml:space="preserve"> документального підтвердження відповідності тендерної пропозиції </w:t>
            </w:r>
            <w:r>
              <w:rPr>
                <w:rFonts w:eastAsia="Calibri"/>
              </w:rPr>
              <w:t>вимогам щодо надання супутніх послуг</w:t>
            </w:r>
            <w:r w:rsidRPr="00391D19">
              <w:rPr>
                <w:rFonts w:eastAsia="Calibri"/>
              </w:rPr>
              <w:t xml:space="preserve"> </w:t>
            </w:r>
            <w:r>
              <w:rPr>
                <w:rFonts w:eastAsia="Calibri"/>
              </w:rPr>
              <w:t xml:space="preserve">учасник повинен надати у складі тендерної пропозиції </w:t>
            </w:r>
            <w:bookmarkEnd w:id="23"/>
            <w:r w:rsidR="006E41BF">
              <w:rPr>
                <w:rFonts w:eastAsia="Calibri"/>
              </w:rPr>
              <w:t xml:space="preserve">(Технічного опису предмета закупівлі) </w:t>
            </w:r>
            <w:r w:rsidR="00E90A3A">
              <w:rPr>
                <w:rFonts w:eastAsia="Calibri"/>
              </w:rPr>
              <w:t>інформацію про прийняття учасником</w:t>
            </w:r>
            <w:r>
              <w:rPr>
                <w:rFonts w:eastAsia="Calibri"/>
              </w:rPr>
              <w:t xml:space="preserve"> на себе </w:t>
            </w:r>
            <w:r w:rsidRPr="002A35C2">
              <w:rPr>
                <w:rFonts w:eastAsia="Calibri"/>
              </w:rPr>
              <w:t xml:space="preserve">зобов’язання щодо </w:t>
            </w:r>
            <w:r w:rsidRPr="00391D19">
              <w:rPr>
                <w:rFonts w:eastAsia="Calibri"/>
              </w:rPr>
              <w:t>надання супутніх послуг</w:t>
            </w:r>
            <w:r w:rsidRPr="002A35C2">
              <w:rPr>
                <w:rFonts w:eastAsia="Calibri"/>
              </w:rPr>
              <w:t xml:space="preserve">, передбачених </w:t>
            </w:r>
            <w:r w:rsidRPr="00391D19">
              <w:rPr>
                <w:rFonts w:eastAsia="Calibri"/>
              </w:rPr>
              <w:t xml:space="preserve">пунктом </w:t>
            </w:r>
            <w:r w:rsidRPr="00391D19">
              <w:rPr>
                <w:rFonts w:eastAsia="Calibri"/>
              </w:rPr>
              <w:fldChar w:fldCharType="begin"/>
            </w:r>
            <w:r w:rsidRPr="00391D19">
              <w:rPr>
                <w:rFonts w:eastAsia="Calibri"/>
              </w:rPr>
              <w:instrText xml:space="preserve"> REF _Ref470857874 \n \h </w:instrText>
            </w:r>
            <w:r>
              <w:rPr>
                <w:rFonts w:eastAsia="Calibri"/>
              </w:rPr>
              <w:instrText xml:space="preserve"> \* MERGEFORMAT </w:instrText>
            </w:r>
            <w:r w:rsidRPr="00391D19">
              <w:rPr>
                <w:rFonts w:eastAsia="Calibri"/>
              </w:rPr>
            </w:r>
            <w:r w:rsidRPr="00391D19">
              <w:rPr>
                <w:rFonts w:eastAsia="Calibri"/>
              </w:rPr>
              <w:fldChar w:fldCharType="separate"/>
            </w:r>
            <w:r w:rsidR="007F4ABB">
              <w:rPr>
                <w:rFonts w:eastAsia="Calibri"/>
              </w:rPr>
              <w:t>6.1.1</w:t>
            </w:r>
            <w:r w:rsidRPr="00391D19">
              <w:rPr>
                <w:rFonts w:eastAsia="Calibri"/>
              </w:rPr>
              <w:fldChar w:fldCharType="end"/>
            </w:r>
            <w:r w:rsidRPr="00391D19">
              <w:rPr>
                <w:rFonts w:eastAsia="Calibri"/>
              </w:rPr>
              <w:t xml:space="preserve"> цього </w:t>
            </w:r>
            <w:r>
              <w:rPr>
                <w:rFonts w:eastAsia="Calibri"/>
              </w:rPr>
              <w:t xml:space="preserve">Додатку, та </w:t>
            </w:r>
            <w:r w:rsidR="00CB7461">
              <w:rPr>
                <w:rFonts w:eastAsia="Calibri"/>
              </w:rPr>
              <w:t>нада</w:t>
            </w:r>
            <w:r w:rsidR="00FB3B24">
              <w:rPr>
                <w:rFonts w:eastAsia="Calibri"/>
              </w:rPr>
              <w:t>ти</w:t>
            </w:r>
            <w:r w:rsidR="00CB7461">
              <w:rPr>
                <w:rFonts w:eastAsia="Calibri"/>
              </w:rPr>
              <w:t xml:space="preserve"> гарантій </w:t>
            </w:r>
            <w:r w:rsidRPr="002A35C2">
              <w:rPr>
                <w:rFonts w:eastAsia="Calibri"/>
              </w:rPr>
              <w:t xml:space="preserve">їх виконання (з викладенням </w:t>
            </w:r>
            <w:r>
              <w:rPr>
                <w:rFonts w:eastAsia="Calibri"/>
              </w:rPr>
              <w:t>конкретного переліку супутніх послуг, зобов’язань з їх надання та гарантій виконання таких зобов’язань)</w:t>
            </w:r>
            <w:r w:rsidRPr="00391D19">
              <w:rPr>
                <w:rFonts w:eastAsia="Calibri"/>
              </w:rPr>
              <w:t>.</w:t>
            </w:r>
            <w:r w:rsidR="006E41BF">
              <w:rPr>
                <w:rFonts w:eastAsia="Calibri"/>
              </w:rPr>
              <w:t xml:space="preserve"> </w:t>
            </w:r>
            <w:r w:rsidR="00A25312">
              <w:rPr>
                <w:rFonts w:eastAsia="Calibri"/>
              </w:rPr>
              <w:t>Зазначена у цьому пункті інформація повинна додатково міститися в окремому гарантійному листі, який подається учасником у складі тендерної пропозиції</w:t>
            </w:r>
            <w:r w:rsidR="006E41BF">
              <w:rPr>
                <w:rFonts w:eastAsia="Calibri"/>
              </w:rPr>
              <w:t>.</w:t>
            </w:r>
            <w:r w:rsidR="006E41BF" w:rsidRPr="006E41BF">
              <w:rPr>
                <w:rFonts w:eastAsia="Calibri"/>
              </w:rPr>
              <w:t xml:space="preserve"> </w:t>
            </w:r>
          </w:p>
        </w:tc>
      </w:tr>
      <w:tr w:rsidR="002D4C8E" w:rsidRPr="00391D19" w14:paraId="6DC6F1F2" w14:textId="77777777" w:rsidTr="00423273">
        <w:trPr>
          <w:trHeight w:val="567"/>
        </w:trPr>
        <w:tc>
          <w:tcPr>
            <w:tcW w:w="10286" w:type="dxa"/>
            <w:gridSpan w:val="2"/>
            <w:shd w:val="clear" w:color="auto" w:fill="auto"/>
            <w:vAlign w:val="center"/>
            <w:hideMark/>
          </w:tcPr>
          <w:p w14:paraId="7613B9AC" w14:textId="77777777" w:rsidR="002D4C8E" w:rsidRPr="00391D19" w:rsidRDefault="002D4C8E" w:rsidP="00865563">
            <w:pPr>
              <w:pStyle w:val="a0"/>
              <w:keepLines/>
              <w:numPr>
                <w:ilvl w:val="0"/>
                <w:numId w:val="16"/>
              </w:numPr>
              <w:spacing w:before="0" w:beforeAutospacing="0" w:after="0" w:afterAutospacing="0"/>
              <w:jc w:val="center"/>
            </w:pPr>
            <w:r>
              <w:rPr>
                <w:b/>
              </w:rPr>
              <w:lastRenderedPageBreak/>
              <w:t>Залучення субпідрядників</w:t>
            </w:r>
          </w:p>
        </w:tc>
      </w:tr>
      <w:tr w:rsidR="002D4C8E" w:rsidRPr="00391D19" w14:paraId="634A3570" w14:textId="77777777" w:rsidTr="00423273">
        <w:tc>
          <w:tcPr>
            <w:tcW w:w="2491" w:type="dxa"/>
            <w:shd w:val="clear" w:color="auto" w:fill="auto"/>
          </w:tcPr>
          <w:p w14:paraId="043CB180" w14:textId="77777777" w:rsidR="002D4C8E" w:rsidRPr="00391D19" w:rsidRDefault="002D4C8E" w:rsidP="00865563">
            <w:pPr>
              <w:pStyle w:val="a4"/>
              <w:keepLines/>
              <w:numPr>
                <w:ilvl w:val="1"/>
                <w:numId w:val="16"/>
              </w:numPr>
              <w:contextualSpacing w:val="0"/>
              <w:jc w:val="both"/>
              <w:rPr>
                <w:rFonts w:eastAsia="Calibri"/>
                <w:b/>
              </w:rPr>
            </w:pPr>
            <w:r>
              <w:rPr>
                <w:rFonts w:eastAsia="Calibri"/>
                <w:b/>
              </w:rPr>
              <w:t>Умови залучення субпідрядників</w:t>
            </w:r>
          </w:p>
        </w:tc>
        <w:tc>
          <w:tcPr>
            <w:tcW w:w="7795" w:type="dxa"/>
            <w:shd w:val="clear" w:color="auto" w:fill="auto"/>
          </w:tcPr>
          <w:p w14:paraId="27723439" w14:textId="77777777" w:rsidR="002D4C8E" w:rsidRPr="00A37703" w:rsidRDefault="002D4C8E" w:rsidP="00865563">
            <w:pPr>
              <w:pStyle w:val="a4"/>
              <w:keepLines/>
              <w:numPr>
                <w:ilvl w:val="2"/>
                <w:numId w:val="16"/>
              </w:numPr>
              <w:contextualSpacing w:val="0"/>
              <w:jc w:val="both"/>
            </w:pPr>
            <w:bookmarkStart w:id="24" w:name="_Ref474604403"/>
            <w:r>
              <w:rPr>
                <w:rFonts w:eastAsia="Calibri"/>
              </w:rPr>
              <w:t>Учасник, який буде визначений переможцем процедури закупівлі та  з яким буде укладено договір про закупівлі, має право залучати субпідрядників до виконання робіт на умовах, передбачених договором.</w:t>
            </w:r>
            <w:bookmarkEnd w:id="24"/>
          </w:p>
        </w:tc>
      </w:tr>
      <w:tr w:rsidR="002D4C8E" w:rsidRPr="00391D19" w14:paraId="707355E6" w14:textId="77777777" w:rsidTr="00423273">
        <w:tc>
          <w:tcPr>
            <w:tcW w:w="2491" w:type="dxa"/>
            <w:shd w:val="clear" w:color="auto" w:fill="auto"/>
          </w:tcPr>
          <w:p w14:paraId="30F0F583" w14:textId="77777777" w:rsidR="002D4C8E" w:rsidRDefault="002D4C8E" w:rsidP="00865563">
            <w:pPr>
              <w:pStyle w:val="a4"/>
              <w:keepLines/>
              <w:numPr>
                <w:ilvl w:val="1"/>
                <w:numId w:val="16"/>
              </w:numPr>
              <w:contextualSpacing w:val="0"/>
              <w:jc w:val="both"/>
              <w:rPr>
                <w:rFonts w:eastAsia="Calibri"/>
                <w:b/>
              </w:rPr>
            </w:pPr>
            <w:r>
              <w:rPr>
                <w:rFonts w:eastAsia="Calibri"/>
                <w:b/>
              </w:rPr>
              <w:t>Інформація про субпідрядників</w:t>
            </w:r>
          </w:p>
        </w:tc>
        <w:tc>
          <w:tcPr>
            <w:tcW w:w="7795" w:type="dxa"/>
            <w:shd w:val="clear" w:color="auto" w:fill="auto"/>
          </w:tcPr>
          <w:p w14:paraId="270764AE" w14:textId="46902B56" w:rsidR="00695B42" w:rsidRDefault="00695B42" w:rsidP="00695B42">
            <w:pPr>
              <w:pStyle w:val="a4"/>
              <w:keepLines/>
              <w:numPr>
                <w:ilvl w:val="2"/>
                <w:numId w:val="16"/>
              </w:numPr>
              <w:jc w:val="both"/>
            </w:pPr>
            <w:r>
              <w:t xml:space="preserve">У разі залучення субпідрядників до надання послуг, які становлять предмет закупівлі учасник зазначає в тендерній пропозиції повне найменування та місцезнаходження щодо кожного суб’єкта господарювання, якого учасник планує залучати як субпідрядника </w:t>
            </w:r>
            <w:r w:rsidR="00FB3B24">
              <w:t>для виконання робіт</w:t>
            </w:r>
            <w:r>
              <w:t xml:space="preserve"> в обсязі не менше ніж 20 відсотків від вартості </w:t>
            </w:r>
            <w:r w:rsidR="00FB3B24">
              <w:t xml:space="preserve">робіт з </w:t>
            </w:r>
            <w:r w:rsidR="00A2204D" w:rsidRPr="00A2204D">
              <w:t>реконструкції</w:t>
            </w:r>
            <w:r>
              <w:t>.</w:t>
            </w:r>
          </w:p>
          <w:p w14:paraId="61AE22A1" w14:textId="5401C4A4" w:rsidR="002D4C8E" w:rsidRDefault="00695B42" w:rsidP="00695B42">
            <w:pPr>
              <w:pStyle w:val="a4"/>
              <w:keepLines/>
              <w:numPr>
                <w:ilvl w:val="2"/>
                <w:numId w:val="16"/>
              </w:numPr>
              <w:contextualSpacing w:val="0"/>
              <w:jc w:val="both"/>
              <w:rPr>
                <w:rFonts w:eastAsia="Calibri"/>
              </w:rPr>
            </w:pPr>
            <w:r>
              <w:t xml:space="preserve">Інформація про субпідрядника (субпідрядників) або інформація про незалучення субпідрядників до </w:t>
            </w:r>
            <w:r w:rsidR="00FB3B24">
              <w:t>виконання робіт</w:t>
            </w:r>
            <w:r>
              <w:t xml:space="preserve"> зазначається учасником у тендерній пропозиції згідно з вимогами Тендерної документації.  Зазначена у цьому пункті інформація повинна додатково міститися в окремому документі (довідці), що подається учасником у складі тендерної пропозиції</w:t>
            </w:r>
            <w:r w:rsidR="002D4C8E">
              <w:rPr>
                <w:rFonts w:eastAsia="Calibri"/>
              </w:rPr>
              <w:t>.</w:t>
            </w:r>
          </w:p>
        </w:tc>
      </w:tr>
      <w:tr w:rsidR="00814B48" w:rsidRPr="00391D19" w14:paraId="6016769B" w14:textId="77777777" w:rsidTr="00423273">
        <w:trPr>
          <w:trHeight w:val="567"/>
        </w:trPr>
        <w:tc>
          <w:tcPr>
            <w:tcW w:w="10286" w:type="dxa"/>
            <w:gridSpan w:val="2"/>
            <w:shd w:val="clear" w:color="auto" w:fill="auto"/>
            <w:vAlign w:val="center"/>
            <w:hideMark/>
          </w:tcPr>
          <w:p w14:paraId="13B3497A" w14:textId="77777777" w:rsidR="00814B48" w:rsidRPr="00391D19" w:rsidRDefault="00814B48" w:rsidP="00865563">
            <w:pPr>
              <w:pStyle w:val="a0"/>
              <w:keepLines/>
              <w:numPr>
                <w:ilvl w:val="0"/>
                <w:numId w:val="16"/>
              </w:numPr>
              <w:spacing w:before="0" w:beforeAutospacing="0" w:after="0" w:afterAutospacing="0"/>
              <w:jc w:val="center"/>
            </w:pPr>
            <w:r>
              <w:rPr>
                <w:rFonts w:eastAsia="Calibri"/>
                <w:b/>
              </w:rPr>
              <w:t xml:space="preserve">Методика </w:t>
            </w:r>
            <w:r w:rsidR="00ED16AA">
              <w:rPr>
                <w:rFonts w:eastAsia="Calibri"/>
                <w:b/>
              </w:rPr>
              <w:t>визначення</w:t>
            </w:r>
            <w:r>
              <w:rPr>
                <w:rFonts w:eastAsia="Calibri"/>
                <w:b/>
              </w:rPr>
              <w:t xml:space="preserve"> ціни</w:t>
            </w:r>
          </w:p>
        </w:tc>
      </w:tr>
      <w:tr w:rsidR="0081075D" w:rsidRPr="00391D19" w14:paraId="6E9B2B72" w14:textId="77777777" w:rsidTr="00423273">
        <w:tc>
          <w:tcPr>
            <w:tcW w:w="2491" w:type="dxa"/>
            <w:shd w:val="clear" w:color="auto" w:fill="auto"/>
          </w:tcPr>
          <w:p w14:paraId="58D0F55E" w14:textId="77777777" w:rsidR="0081075D" w:rsidRPr="00D34A51" w:rsidRDefault="00D34A51" w:rsidP="00865563">
            <w:pPr>
              <w:pStyle w:val="a0"/>
              <w:keepLines/>
              <w:numPr>
                <w:ilvl w:val="1"/>
                <w:numId w:val="16"/>
              </w:numPr>
              <w:spacing w:before="0" w:beforeAutospacing="0" w:after="0" w:afterAutospacing="0"/>
              <w:contextualSpacing/>
              <w:rPr>
                <w:rFonts w:eastAsia="Calibri"/>
                <w:b/>
              </w:rPr>
            </w:pPr>
            <w:r w:rsidRPr="00D34A51">
              <w:rPr>
                <w:rFonts w:eastAsia="Calibri"/>
                <w:b/>
              </w:rPr>
              <w:t>Загальні вимоги</w:t>
            </w:r>
          </w:p>
        </w:tc>
        <w:tc>
          <w:tcPr>
            <w:tcW w:w="7795" w:type="dxa"/>
            <w:shd w:val="clear" w:color="auto" w:fill="auto"/>
          </w:tcPr>
          <w:p w14:paraId="636207EA" w14:textId="77777777" w:rsidR="0066478A" w:rsidRDefault="0081075D" w:rsidP="00511D9D">
            <w:pPr>
              <w:pStyle w:val="a4"/>
              <w:keepLines/>
              <w:numPr>
                <w:ilvl w:val="2"/>
                <w:numId w:val="16"/>
              </w:numPr>
              <w:contextualSpacing w:val="0"/>
              <w:jc w:val="both"/>
              <w:rPr>
                <w:rFonts w:eastAsia="Calibri"/>
              </w:rPr>
            </w:pPr>
            <w:r w:rsidRPr="00980B33">
              <w:rPr>
                <w:rFonts w:eastAsia="Calibri"/>
              </w:rPr>
              <w:t>Ціна</w:t>
            </w:r>
            <w:r>
              <w:rPr>
                <w:rFonts w:eastAsia="Calibri"/>
              </w:rPr>
              <w:t xml:space="preserve"> тендерної</w:t>
            </w:r>
            <w:r w:rsidRPr="00980B33">
              <w:rPr>
                <w:rFonts w:eastAsia="Calibri"/>
              </w:rPr>
              <w:t xml:space="preserve"> пропозиції </w:t>
            </w:r>
            <w:r w:rsidR="0066478A" w:rsidRPr="00980B33">
              <w:rPr>
                <w:rFonts w:eastAsia="Calibri"/>
              </w:rPr>
              <w:t xml:space="preserve">визначається </w:t>
            </w:r>
            <w:r w:rsidRPr="00980B33">
              <w:rPr>
                <w:rFonts w:eastAsia="Calibri"/>
              </w:rPr>
              <w:t>учасником</w:t>
            </w:r>
            <w:r w:rsidR="00C228F7">
              <w:rPr>
                <w:rFonts w:eastAsia="Calibri"/>
              </w:rPr>
              <w:t xml:space="preserve"> самостійно:</w:t>
            </w:r>
          </w:p>
          <w:p w14:paraId="42D68402" w14:textId="77777777" w:rsidR="0081075D" w:rsidRDefault="0081075D" w:rsidP="00511D9D">
            <w:pPr>
              <w:pStyle w:val="a4"/>
              <w:keepLines/>
              <w:numPr>
                <w:ilvl w:val="3"/>
                <w:numId w:val="16"/>
              </w:numPr>
              <w:contextualSpacing w:val="0"/>
              <w:jc w:val="both"/>
              <w:rPr>
                <w:rFonts w:eastAsia="Calibri"/>
              </w:rPr>
            </w:pPr>
            <w:r w:rsidRPr="00980B33">
              <w:rPr>
                <w:rFonts w:eastAsia="Calibri"/>
              </w:rPr>
              <w:t xml:space="preserve">відповідно до </w:t>
            </w:r>
            <w:r w:rsidR="00B35B6E">
              <w:rPr>
                <w:rFonts w:eastAsia="Calibri"/>
              </w:rPr>
              <w:t xml:space="preserve">чинного законодавства України та </w:t>
            </w:r>
            <w:r w:rsidR="00B35B6E" w:rsidRPr="00980B33">
              <w:rPr>
                <w:rFonts w:eastAsia="Calibri"/>
              </w:rPr>
              <w:t xml:space="preserve">умов </w:t>
            </w:r>
            <w:r w:rsidR="00B35B6E">
              <w:rPr>
                <w:rFonts w:eastAsia="Calibri"/>
              </w:rPr>
              <w:t>Тендерної документації;</w:t>
            </w:r>
          </w:p>
          <w:p w14:paraId="3A931F10" w14:textId="77777777" w:rsidR="0066478A" w:rsidRPr="004530B3" w:rsidRDefault="0066478A" w:rsidP="00511D9D">
            <w:pPr>
              <w:pStyle w:val="a4"/>
              <w:keepLines/>
              <w:numPr>
                <w:ilvl w:val="3"/>
                <w:numId w:val="16"/>
              </w:numPr>
              <w:contextualSpacing w:val="0"/>
              <w:jc w:val="both"/>
              <w:rPr>
                <w:rFonts w:eastAsia="Calibri"/>
              </w:rPr>
            </w:pPr>
            <w:r w:rsidRPr="00980B33">
              <w:rPr>
                <w:rFonts w:eastAsia="Calibri"/>
              </w:rPr>
              <w:t xml:space="preserve">у валюті, </w:t>
            </w:r>
            <w:r>
              <w:rPr>
                <w:rFonts w:eastAsia="Calibri"/>
              </w:rPr>
              <w:t>передбаченій</w:t>
            </w:r>
            <w:r w:rsidRPr="00980B33">
              <w:rPr>
                <w:rFonts w:eastAsia="Calibri"/>
              </w:rPr>
              <w:t xml:space="preserve"> у </w:t>
            </w:r>
            <w:r>
              <w:rPr>
                <w:rFonts w:eastAsia="Calibri"/>
              </w:rPr>
              <w:t>Тендерній д</w:t>
            </w:r>
            <w:r w:rsidRPr="00980B33">
              <w:rPr>
                <w:rFonts w:eastAsia="Calibri"/>
              </w:rPr>
              <w:t>окументації, з точністю до сотих (з двома десятковими знаками</w:t>
            </w:r>
            <w:r>
              <w:rPr>
                <w:rFonts w:eastAsia="Calibri"/>
              </w:rPr>
              <w:t xml:space="preserve"> після коми</w:t>
            </w:r>
            <w:r w:rsidRPr="00980B33">
              <w:rPr>
                <w:rFonts w:eastAsia="Calibri"/>
              </w:rPr>
              <w:t>) відповідної грошової одиниці.</w:t>
            </w:r>
          </w:p>
          <w:p w14:paraId="391B7697" w14:textId="77777777" w:rsidR="0081075D" w:rsidRPr="004530B3" w:rsidRDefault="002B3A80" w:rsidP="00511D9D">
            <w:pPr>
              <w:pStyle w:val="a4"/>
              <w:keepLines/>
              <w:numPr>
                <w:ilvl w:val="3"/>
                <w:numId w:val="16"/>
              </w:numPr>
              <w:contextualSpacing w:val="0"/>
              <w:jc w:val="both"/>
              <w:rPr>
                <w:rFonts w:eastAsia="Calibri"/>
              </w:rPr>
            </w:pPr>
            <w:r>
              <w:rPr>
                <w:rFonts w:eastAsia="Calibri"/>
              </w:rPr>
              <w:t>з урахування</w:t>
            </w:r>
            <w:r w:rsidR="0081075D" w:rsidRPr="00980B33">
              <w:rPr>
                <w:rFonts w:eastAsia="Calibri"/>
              </w:rPr>
              <w:t xml:space="preserve"> вартісних та інших характеристик </w:t>
            </w:r>
            <w:r w:rsidR="00C228F7">
              <w:rPr>
                <w:rFonts w:eastAsia="Calibri"/>
              </w:rPr>
              <w:t>робіт</w:t>
            </w:r>
            <w:r w:rsidR="0081075D" w:rsidRPr="00980B33">
              <w:rPr>
                <w:rFonts w:eastAsia="Calibri"/>
              </w:rPr>
              <w:t xml:space="preserve">, що становлять предмет закупівлі, умов договору про закупівлю, усіх витрат пов’язаних </w:t>
            </w:r>
            <w:r w:rsidR="00C228F7">
              <w:rPr>
                <w:rFonts w:eastAsia="Calibri"/>
              </w:rPr>
              <w:t>з їх виконанням</w:t>
            </w:r>
            <w:r w:rsidR="0081075D" w:rsidRPr="00980B33">
              <w:rPr>
                <w:rFonts w:eastAsia="Calibri"/>
              </w:rPr>
              <w:t>, прибутку, податків і зборів (обов’язкових платежів)</w:t>
            </w:r>
            <w:r w:rsidR="00D5273E">
              <w:rPr>
                <w:rFonts w:eastAsia="Calibri"/>
              </w:rPr>
              <w:t xml:space="preserve"> відповідно до </w:t>
            </w:r>
            <w:r>
              <w:rPr>
                <w:rFonts w:eastAsia="Calibri"/>
              </w:rPr>
              <w:t xml:space="preserve">вимог </w:t>
            </w:r>
            <w:r w:rsidR="0081075D" w:rsidRPr="00980B33">
              <w:rPr>
                <w:rFonts w:eastAsia="Calibri"/>
              </w:rPr>
              <w:t>чинного законодавства</w:t>
            </w:r>
            <w:r w:rsidR="006C3590">
              <w:rPr>
                <w:rFonts w:eastAsia="Calibri"/>
              </w:rPr>
              <w:t xml:space="preserve"> та умов Тендерної документації</w:t>
            </w:r>
            <w:r w:rsidR="0081075D" w:rsidRPr="00980B33">
              <w:rPr>
                <w:rFonts w:eastAsia="Calibri"/>
              </w:rPr>
              <w:t>.</w:t>
            </w:r>
          </w:p>
          <w:p w14:paraId="6DA14729" w14:textId="77777777" w:rsidR="002B3A80" w:rsidRDefault="0081075D" w:rsidP="00511D9D">
            <w:pPr>
              <w:pStyle w:val="a4"/>
              <w:keepLines/>
              <w:numPr>
                <w:ilvl w:val="2"/>
                <w:numId w:val="16"/>
              </w:numPr>
              <w:contextualSpacing w:val="0"/>
              <w:jc w:val="both"/>
              <w:rPr>
                <w:rFonts w:eastAsia="Calibri"/>
              </w:rPr>
            </w:pPr>
            <w:r w:rsidRPr="00980B33">
              <w:rPr>
                <w:rFonts w:eastAsia="Calibri"/>
              </w:rPr>
              <w:t xml:space="preserve">Ціна </w:t>
            </w:r>
            <w:r>
              <w:rPr>
                <w:rFonts w:eastAsia="Calibri"/>
              </w:rPr>
              <w:t xml:space="preserve">тендерної </w:t>
            </w:r>
            <w:r w:rsidRPr="00980B33">
              <w:rPr>
                <w:rFonts w:eastAsia="Calibri"/>
              </w:rPr>
              <w:t>пропозиції повинна включати</w:t>
            </w:r>
            <w:r w:rsidR="006C3590">
              <w:rPr>
                <w:rFonts w:eastAsia="Calibri"/>
              </w:rPr>
              <w:t xml:space="preserve"> (враховувати):</w:t>
            </w:r>
            <w:r w:rsidRPr="00980B33">
              <w:rPr>
                <w:rFonts w:eastAsia="Calibri"/>
              </w:rPr>
              <w:t xml:space="preserve"> </w:t>
            </w:r>
          </w:p>
          <w:p w14:paraId="5F33D499" w14:textId="77777777" w:rsidR="0081075D" w:rsidRDefault="0081075D" w:rsidP="00511D9D">
            <w:pPr>
              <w:pStyle w:val="a4"/>
              <w:keepLines/>
              <w:numPr>
                <w:ilvl w:val="3"/>
                <w:numId w:val="16"/>
              </w:numPr>
              <w:contextualSpacing w:val="0"/>
              <w:jc w:val="both"/>
              <w:rPr>
                <w:rFonts w:eastAsia="Calibri"/>
              </w:rPr>
            </w:pPr>
            <w:r w:rsidRPr="00980B33">
              <w:rPr>
                <w:rFonts w:eastAsia="Calibri"/>
              </w:rPr>
              <w:t>ПДВ, у разі якщо учасник є платником ПДВ відповідно до законодавства.</w:t>
            </w:r>
            <w:r>
              <w:rPr>
                <w:rFonts w:eastAsia="Calibri"/>
              </w:rPr>
              <w:t xml:space="preserve"> ПДВ нараховується відповідно до норм Податкового кодексу України</w:t>
            </w:r>
            <w:r w:rsidR="009E50AF">
              <w:rPr>
                <w:rFonts w:eastAsia="Calibri"/>
              </w:rPr>
              <w:t>;</w:t>
            </w:r>
          </w:p>
          <w:p w14:paraId="626FD037" w14:textId="77777777" w:rsidR="009E50AF" w:rsidRPr="004530B3" w:rsidRDefault="009E50AF" w:rsidP="00511D9D">
            <w:pPr>
              <w:pStyle w:val="a4"/>
              <w:keepLines/>
              <w:numPr>
                <w:ilvl w:val="3"/>
                <w:numId w:val="16"/>
              </w:numPr>
              <w:contextualSpacing w:val="0"/>
              <w:jc w:val="both"/>
              <w:rPr>
                <w:rFonts w:eastAsia="Calibri"/>
              </w:rPr>
            </w:pPr>
            <w:r w:rsidRPr="00841A92">
              <w:rPr>
                <w:rFonts w:eastAsia="Calibri"/>
              </w:rPr>
              <w:t>витрат</w:t>
            </w:r>
            <w:r w:rsidR="00D5273E">
              <w:rPr>
                <w:rFonts w:eastAsia="Calibri"/>
              </w:rPr>
              <w:t>и</w:t>
            </w:r>
            <w:r>
              <w:rPr>
                <w:rFonts w:eastAsia="Calibri"/>
              </w:rPr>
              <w:t xml:space="preserve"> на сплату інших податків і зборів (обов’язкових платежів)</w:t>
            </w:r>
            <w:r w:rsidRPr="00841A92">
              <w:rPr>
                <w:rFonts w:eastAsia="Calibri"/>
              </w:rPr>
              <w:t xml:space="preserve">, </w:t>
            </w:r>
            <w:r>
              <w:rPr>
                <w:rFonts w:eastAsia="Calibri"/>
              </w:rPr>
              <w:t>які</w:t>
            </w:r>
            <w:r w:rsidRPr="00841A92">
              <w:rPr>
                <w:rFonts w:eastAsia="Calibri"/>
              </w:rPr>
              <w:t xml:space="preserve"> сплачуються, або мають бути сплачені</w:t>
            </w:r>
            <w:r>
              <w:rPr>
                <w:rFonts w:eastAsia="Calibri"/>
              </w:rPr>
              <w:t xml:space="preserve"> відповідно до законодавства, і які</w:t>
            </w:r>
            <w:r w:rsidRPr="00841A92">
              <w:rPr>
                <w:rFonts w:eastAsia="Calibri"/>
              </w:rPr>
              <w:t xml:space="preserve"> </w:t>
            </w:r>
            <w:r>
              <w:rPr>
                <w:rFonts w:eastAsia="Calibri"/>
              </w:rPr>
              <w:t>включаються у собівартість продукції (товарів, робіт і послуг);</w:t>
            </w:r>
          </w:p>
          <w:p w14:paraId="7693B7A0" w14:textId="77777777" w:rsidR="00841A92" w:rsidRDefault="0081075D" w:rsidP="00511D9D">
            <w:pPr>
              <w:pStyle w:val="a4"/>
              <w:keepLines/>
              <w:numPr>
                <w:ilvl w:val="3"/>
                <w:numId w:val="16"/>
              </w:numPr>
              <w:contextualSpacing w:val="0"/>
              <w:jc w:val="both"/>
              <w:rPr>
                <w:rFonts w:eastAsia="Calibri"/>
              </w:rPr>
            </w:pPr>
            <w:r w:rsidRPr="00980B33">
              <w:rPr>
                <w:rFonts w:eastAsia="Calibri"/>
              </w:rPr>
              <w:t xml:space="preserve">усі інші, крім ціни, умови </w:t>
            </w:r>
            <w:r>
              <w:rPr>
                <w:rFonts w:eastAsia="Calibri"/>
              </w:rPr>
              <w:t xml:space="preserve">тендерної </w:t>
            </w:r>
            <w:r w:rsidRPr="00980B33">
              <w:rPr>
                <w:rFonts w:eastAsia="Calibri"/>
              </w:rPr>
              <w:t xml:space="preserve">пропозиції, зокрема умови щодо строку виконання договору про закупівлю, умов оплати, якості, </w:t>
            </w:r>
            <w:r>
              <w:rPr>
                <w:rFonts w:eastAsia="Calibri"/>
              </w:rPr>
              <w:t>гарантій якості (гарантійних строків, строків придатності товару)</w:t>
            </w:r>
            <w:r w:rsidR="00EF4139">
              <w:rPr>
                <w:rFonts w:eastAsia="Calibri"/>
              </w:rPr>
              <w:t xml:space="preserve"> тощо</w:t>
            </w:r>
            <w:r w:rsidR="00841A92">
              <w:rPr>
                <w:rFonts w:eastAsia="Calibri"/>
              </w:rPr>
              <w:t>;</w:t>
            </w:r>
          </w:p>
          <w:p w14:paraId="1BF879AD" w14:textId="77777777" w:rsidR="0081075D" w:rsidRPr="004530B3" w:rsidRDefault="00841A92" w:rsidP="00511D9D">
            <w:pPr>
              <w:pStyle w:val="a4"/>
              <w:keepLines/>
              <w:numPr>
                <w:ilvl w:val="3"/>
                <w:numId w:val="16"/>
              </w:numPr>
              <w:contextualSpacing w:val="0"/>
              <w:jc w:val="both"/>
              <w:rPr>
                <w:rFonts w:eastAsia="Calibri"/>
              </w:rPr>
            </w:pPr>
            <w:r w:rsidRPr="00841A92">
              <w:rPr>
                <w:rFonts w:eastAsia="Calibri"/>
              </w:rPr>
              <w:t>усі витрати на виконання договору про закупівлю на умовах, визн</w:t>
            </w:r>
            <w:r w:rsidR="004C0DA1">
              <w:rPr>
                <w:rFonts w:eastAsia="Calibri"/>
              </w:rPr>
              <w:t>ачених замовником, в тому числі</w:t>
            </w:r>
            <w:r w:rsidRPr="00841A92">
              <w:rPr>
                <w:rFonts w:eastAsia="Calibri"/>
              </w:rPr>
              <w:t xml:space="preserve"> ті, що стосуються супутніх послуг. Неврахована учасником в ціні вартість або супутніх послуг замовником окремо оплачуватися не буде, а витрати на їх поставку/виконання вважаються врахованими у загальній ціні тендерної </w:t>
            </w:r>
            <w:r w:rsidR="00EF4139" w:rsidRPr="00841A92">
              <w:rPr>
                <w:rFonts w:eastAsia="Calibri"/>
              </w:rPr>
              <w:t>пропозиції</w:t>
            </w:r>
            <w:r w:rsidR="00EF4139">
              <w:rPr>
                <w:rFonts w:eastAsia="Calibri"/>
              </w:rPr>
              <w:t>.</w:t>
            </w:r>
          </w:p>
          <w:p w14:paraId="2660A1C3" w14:textId="77777777" w:rsidR="0081075D" w:rsidRDefault="0081075D" w:rsidP="00511D9D">
            <w:pPr>
              <w:pStyle w:val="a4"/>
              <w:keepLines/>
              <w:numPr>
                <w:ilvl w:val="2"/>
                <w:numId w:val="16"/>
              </w:numPr>
              <w:contextualSpacing w:val="0"/>
              <w:jc w:val="both"/>
              <w:rPr>
                <w:rFonts w:eastAsia="Calibri"/>
              </w:rPr>
            </w:pPr>
            <w:r w:rsidRPr="00980B33">
              <w:rPr>
                <w:rFonts w:eastAsia="Calibri"/>
              </w:rPr>
              <w:t xml:space="preserve">Ціна </w:t>
            </w:r>
            <w:r>
              <w:rPr>
                <w:rFonts w:eastAsia="Calibri"/>
              </w:rPr>
              <w:t xml:space="preserve">тендерної </w:t>
            </w:r>
            <w:r w:rsidRPr="00980B33">
              <w:rPr>
                <w:rFonts w:eastAsia="Calibri"/>
              </w:rPr>
              <w:t>пропозиції та усі її вартісні елементи (ціна за одиницю, статті витрат</w:t>
            </w:r>
            <w:r w:rsidR="003E1CD4">
              <w:rPr>
                <w:rFonts w:eastAsia="Calibri"/>
              </w:rPr>
              <w:t xml:space="preserve"> </w:t>
            </w:r>
            <w:r w:rsidRPr="00980B33">
              <w:rPr>
                <w:rFonts w:eastAsia="Calibri"/>
              </w:rPr>
              <w:t xml:space="preserve">тощо) повинні відповідати вимогам чинного законодавства України, в тому числі податкового законодавства, законодавства про ціни </w:t>
            </w:r>
            <w:r w:rsidR="003E1CD4">
              <w:rPr>
                <w:rFonts w:eastAsia="Calibri"/>
              </w:rPr>
              <w:t>та</w:t>
            </w:r>
            <w:r w:rsidRPr="00980B33">
              <w:rPr>
                <w:rFonts w:eastAsia="Calibri"/>
              </w:rPr>
              <w:t xml:space="preserve"> ціноутворення</w:t>
            </w:r>
            <w:r w:rsidR="003E1CD4">
              <w:rPr>
                <w:rFonts w:eastAsia="Calibri"/>
              </w:rPr>
              <w:t xml:space="preserve"> у будівництві</w:t>
            </w:r>
            <w:r w:rsidRPr="00980B33">
              <w:rPr>
                <w:rFonts w:eastAsia="Calibri"/>
              </w:rPr>
              <w:t xml:space="preserve">, а також законодавства, що регулює провадження господарської діяльності та особливості ціноутворення у сфері </w:t>
            </w:r>
            <w:r w:rsidR="003E1CD4">
              <w:rPr>
                <w:rFonts w:eastAsia="Calibri"/>
              </w:rPr>
              <w:t>будівництва</w:t>
            </w:r>
            <w:r w:rsidRPr="00980B33">
              <w:rPr>
                <w:rFonts w:eastAsia="Calibri"/>
              </w:rPr>
              <w:t>.</w:t>
            </w:r>
          </w:p>
          <w:p w14:paraId="642A8D5B" w14:textId="40D771E4" w:rsidR="00511D9D" w:rsidRDefault="00511D9D" w:rsidP="00511D9D">
            <w:pPr>
              <w:pStyle w:val="a4"/>
              <w:keepLines/>
              <w:numPr>
                <w:ilvl w:val="2"/>
                <w:numId w:val="16"/>
              </w:numPr>
              <w:contextualSpacing w:val="0"/>
              <w:jc w:val="both"/>
            </w:pPr>
            <w:bookmarkStart w:id="25" w:name="_Ref495689786"/>
            <w:r>
              <w:t>З</w:t>
            </w:r>
            <w:r w:rsidRPr="00374234">
              <w:t xml:space="preserve"> метою спрощення механізму ціноутворення, встановлення прозорості складових вартості </w:t>
            </w:r>
            <w:r w:rsidR="003234C5">
              <w:t>робіт</w:t>
            </w:r>
            <w:r w:rsidRPr="00374234">
              <w:t xml:space="preserve"> та забезпечення єдиного підходу  при визначенні вартості та проведення розрахунків</w:t>
            </w:r>
            <w:r>
              <w:t xml:space="preserve"> з учасником, з яким буде укладено договір про закупівлю, відповідно розпорядчого рішення Замовника (</w:t>
            </w:r>
            <w:r w:rsidRPr="00374234">
              <w:t xml:space="preserve">з урахуванням листа </w:t>
            </w:r>
            <w:r w:rsidR="001D0C34" w:rsidRPr="002C348E">
              <w:t xml:space="preserve">Міністерства регіонального розвитку, будівництва та </w:t>
            </w:r>
            <w:r w:rsidR="001D0C34" w:rsidRPr="002C348E">
              <w:lastRenderedPageBreak/>
              <w:t xml:space="preserve">житлово-комунального господарства України </w:t>
            </w:r>
            <w:r w:rsidRPr="00374234">
              <w:t>від 11.03.2014 №7/15-2747</w:t>
            </w:r>
            <w:r>
              <w:t xml:space="preserve">) на </w:t>
            </w:r>
            <w:r w:rsidR="003234C5">
              <w:rPr>
                <w:rStyle w:val="FontStyle18"/>
              </w:rPr>
              <w:t>роботи</w:t>
            </w:r>
            <w:r>
              <w:t xml:space="preserve">, </w:t>
            </w:r>
            <w:r w:rsidR="003234C5">
              <w:t>що</w:t>
            </w:r>
            <w:r>
              <w:t xml:space="preserve"> станов</w:t>
            </w:r>
            <w:r w:rsidR="003234C5">
              <w:t>лять</w:t>
            </w:r>
            <w:r>
              <w:t xml:space="preserve"> предмет закупівлі, поширюється дія:</w:t>
            </w:r>
            <w:bookmarkEnd w:id="25"/>
            <w:r>
              <w:t xml:space="preserve"> </w:t>
            </w:r>
          </w:p>
          <w:p w14:paraId="4F7DBBE4" w14:textId="77777777" w:rsidR="00511D9D" w:rsidRDefault="00511D9D" w:rsidP="00F634E3">
            <w:pPr>
              <w:numPr>
                <w:ilvl w:val="3"/>
                <w:numId w:val="16"/>
              </w:numPr>
              <w:jc w:val="both"/>
            </w:pPr>
            <w:r w:rsidRPr="00374234">
              <w:t>окремих положень</w:t>
            </w:r>
            <w:r>
              <w:t xml:space="preserve"> </w:t>
            </w:r>
            <w:r w:rsidRPr="00374234">
              <w:t>(розділи 3,</w:t>
            </w:r>
            <w:r>
              <w:t xml:space="preserve"> </w:t>
            </w:r>
            <w:r w:rsidRPr="00374234">
              <w:t xml:space="preserve">6, Додатки А, Д, Р, С, Т, У) національних стандартів: ДСТУ Б Д.1.1-1:2013 </w:t>
            </w:r>
            <w:r>
              <w:t>“</w:t>
            </w:r>
            <w:r w:rsidRPr="00374234">
              <w:t>Правила визначення вартості будівництва</w:t>
            </w:r>
            <w:r>
              <w:t>”;</w:t>
            </w:r>
            <w:r w:rsidRPr="00374234">
              <w:t xml:space="preserve"> </w:t>
            </w:r>
          </w:p>
          <w:p w14:paraId="259DFFE2" w14:textId="77777777" w:rsidR="00511D9D" w:rsidRDefault="00511D9D" w:rsidP="00F634E3">
            <w:pPr>
              <w:numPr>
                <w:ilvl w:val="3"/>
                <w:numId w:val="16"/>
              </w:numPr>
              <w:jc w:val="both"/>
            </w:pPr>
            <w:r w:rsidRPr="00374234">
              <w:t>ДСТУ</w:t>
            </w:r>
            <w:r>
              <w:t xml:space="preserve">-Н </w:t>
            </w:r>
            <w:r w:rsidRPr="00374234">
              <w:t xml:space="preserve">Б Д.1.1-2:2013 </w:t>
            </w:r>
            <w:r>
              <w:t>“</w:t>
            </w:r>
            <w:r w:rsidRPr="00374234">
              <w:t>Настанова щодо визначення прямих витрат у вартості будівництва</w:t>
            </w:r>
            <w:r>
              <w:t>”;</w:t>
            </w:r>
          </w:p>
          <w:p w14:paraId="396E43B7" w14:textId="77777777" w:rsidR="00511D9D" w:rsidRDefault="00511D9D" w:rsidP="00F634E3">
            <w:pPr>
              <w:numPr>
                <w:ilvl w:val="3"/>
                <w:numId w:val="16"/>
              </w:numPr>
              <w:jc w:val="both"/>
            </w:pPr>
            <w:r w:rsidRPr="00374234">
              <w:t>ДСТУ</w:t>
            </w:r>
            <w:r>
              <w:t>-</w:t>
            </w:r>
            <w:r w:rsidRPr="00374234">
              <w:t xml:space="preserve">Н Б Д.1.1-3:2013 </w:t>
            </w:r>
            <w:r>
              <w:t>“</w:t>
            </w:r>
            <w:r w:rsidRPr="00374234">
              <w:t>Настанова щодо визначення загальновиробничих і адміністративних витрат та п</w:t>
            </w:r>
            <w:r>
              <w:t>рибутку у вартості будівництва”;</w:t>
            </w:r>
          </w:p>
          <w:p w14:paraId="56288950" w14:textId="77777777" w:rsidR="00511D9D" w:rsidRDefault="00511D9D" w:rsidP="00F634E3">
            <w:pPr>
              <w:numPr>
                <w:ilvl w:val="3"/>
                <w:numId w:val="16"/>
              </w:numPr>
              <w:jc w:val="both"/>
            </w:pPr>
            <w:r w:rsidRPr="00374234">
              <w:t>ДСТУ</w:t>
            </w:r>
            <w:r>
              <w:t>-</w:t>
            </w:r>
            <w:r w:rsidRPr="00374234">
              <w:t xml:space="preserve">Н Б Д.2.4-21:2012 </w:t>
            </w:r>
            <w:r>
              <w:t>“</w:t>
            </w:r>
            <w:r w:rsidRPr="00374234">
              <w:t>Ресурсні елементні кошторисні норми на ремонтно-будівельні роботи. Вказівки щодо застосування</w:t>
            </w:r>
            <w:r>
              <w:t>”</w:t>
            </w:r>
            <w:r w:rsidRPr="00374234">
              <w:t>.</w:t>
            </w:r>
          </w:p>
          <w:p w14:paraId="6C28A6FD" w14:textId="77777777" w:rsidR="00767B29" w:rsidRPr="00767B29" w:rsidRDefault="002B62D0" w:rsidP="00511D9D">
            <w:pPr>
              <w:pStyle w:val="a4"/>
              <w:keepLines/>
              <w:numPr>
                <w:ilvl w:val="2"/>
                <w:numId w:val="16"/>
              </w:numPr>
              <w:contextualSpacing w:val="0"/>
              <w:jc w:val="both"/>
              <w:rPr>
                <w:rFonts w:eastAsia="Calibri"/>
              </w:rPr>
            </w:pPr>
            <w:r w:rsidRPr="008E71E2">
              <w:rPr>
                <w:rFonts w:eastAsia="Calibri"/>
              </w:rPr>
              <w:t xml:space="preserve">До ціни </w:t>
            </w:r>
            <w:r>
              <w:rPr>
                <w:rFonts w:eastAsia="Calibri"/>
              </w:rPr>
              <w:t>тендерної</w:t>
            </w:r>
            <w:r w:rsidRPr="008E71E2">
              <w:rPr>
                <w:rFonts w:eastAsia="Calibri"/>
              </w:rPr>
              <w:t xml:space="preserve"> </w:t>
            </w:r>
            <w:r w:rsidRPr="003464D6">
              <w:rPr>
                <w:rFonts w:eastAsia="Calibri"/>
              </w:rPr>
              <w:t xml:space="preserve">пропозиції не включаються </w:t>
            </w:r>
            <w:r w:rsidRPr="003464D6">
              <w:t>витрати, пов’язані з участю у торгах.</w:t>
            </w:r>
            <w:r w:rsidRPr="00002073">
              <w:t xml:space="preserve"> </w:t>
            </w:r>
          </w:p>
        </w:tc>
      </w:tr>
      <w:tr w:rsidR="00037E85" w:rsidRPr="00391D19" w14:paraId="54EAC141" w14:textId="77777777" w:rsidTr="00423273">
        <w:tc>
          <w:tcPr>
            <w:tcW w:w="2491" w:type="dxa"/>
            <w:shd w:val="clear" w:color="auto" w:fill="auto"/>
          </w:tcPr>
          <w:p w14:paraId="51DEB836" w14:textId="77777777" w:rsidR="00037E85" w:rsidRDefault="00767B29" w:rsidP="00865563">
            <w:pPr>
              <w:pStyle w:val="a0"/>
              <w:keepLines/>
              <w:numPr>
                <w:ilvl w:val="1"/>
                <w:numId w:val="16"/>
              </w:numPr>
              <w:spacing w:before="0" w:beforeAutospacing="0" w:after="0" w:afterAutospacing="0"/>
              <w:contextualSpacing/>
              <w:rPr>
                <w:rFonts w:eastAsia="Calibri"/>
                <w:b/>
              </w:rPr>
            </w:pPr>
            <w:r>
              <w:rPr>
                <w:rFonts w:eastAsia="Calibri"/>
                <w:b/>
              </w:rPr>
              <w:lastRenderedPageBreak/>
              <w:t xml:space="preserve">Додержання </w:t>
            </w:r>
            <w:r w:rsidR="004F68AE">
              <w:rPr>
                <w:rFonts w:eastAsia="Calibri"/>
                <w:b/>
              </w:rPr>
              <w:t xml:space="preserve">вимог щодо </w:t>
            </w:r>
            <w:r>
              <w:rPr>
                <w:rFonts w:eastAsia="Calibri"/>
                <w:b/>
              </w:rPr>
              <w:t>ціноутворення</w:t>
            </w:r>
          </w:p>
        </w:tc>
        <w:tc>
          <w:tcPr>
            <w:tcW w:w="7795" w:type="dxa"/>
            <w:shd w:val="clear" w:color="auto" w:fill="auto"/>
          </w:tcPr>
          <w:p w14:paraId="684DDCEF" w14:textId="4E22932E" w:rsidR="00037E85" w:rsidRDefault="00037E85" w:rsidP="00865563">
            <w:pPr>
              <w:pStyle w:val="a4"/>
              <w:keepLines/>
              <w:numPr>
                <w:ilvl w:val="2"/>
                <w:numId w:val="16"/>
              </w:numPr>
              <w:contextualSpacing w:val="0"/>
              <w:jc w:val="both"/>
              <w:rPr>
                <w:rFonts w:eastAsia="Calibri"/>
              </w:rPr>
            </w:pPr>
            <w:bookmarkStart w:id="26" w:name="_Ref515945287"/>
            <w:r w:rsidRPr="008E4BDE">
              <w:rPr>
                <w:rFonts w:eastAsia="Calibri"/>
              </w:rPr>
              <w:t xml:space="preserve">Ціна </w:t>
            </w:r>
            <w:r>
              <w:rPr>
                <w:rFonts w:eastAsia="Calibri"/>
              </w:rPr>
              <w:t xml:space="preserve">тендерної </w:t>
            </w:r>
            <w:r w:rsidRPr="008E4BDE">
              <w:rPr>
                <w:rFonts w:eastAsia="Calibri"/>
              </w:rPr>
              <w:t xml:space="preserve">пропозиції розраховується </w:t>
            </w:r>
            <w:r w:rsidR="003258C8">
              <w:rPr>
                <w:rFonts w:eastAsia="Calibri"/>
              </w:rPr>
              <w:t>учасником</w:t>
            </w:r>
            <w:r>
              <w:rPr>
                <w:rFonts w:eastAsia="Calibri"/>
              </w:rPr>
              <w:t xml:space="preserve"> самостійно з </w:t>
            </w:r>
            <w:r w:rsidR="003258C8">
              <w:rPr>
                <w:rFonts w:eastAsia="Calibri"/>
              </w:rPr>
              <w:t>відповідно до вимог</w:t>
            </w:r>
            <w:r>
              <w:rPr>
                <w:rFonts w:eastAsia="Calibri"/>
              </w:rPr>
              <w:t xml:space="preserve"> законодавства про ціни та ціноутворення</w:t>
            </w:r>
            <w:r w:rsidR="001F3B46">
              <w:rPr>
                <w:rFonts w:eastAsia="Calibri"/>
              </w:rPr>
              <w:t xml:space="preserve"> у будівництві, </w:t>
            </w:r>
            <w:r w:rsidR="00485581">
              <w:rPr>
                <w:rFonts w:eastAsia="Calibri"/>
              </w:rPr>
              <w:t xml:space="preserve">з урахуванням пункту </w:t>
            </w:r>
            <w:r w:rsidR="00485581">
              <w:rPr>
                <w:rFonts w:eastAsia="Calibri"/>
              </w:rPr>
              <w:fldChar w:fldCharType="begin"/>
            </w:r>
            <w:r w:rsidR="00485581">
              <w:rPr>
                <w:rFonts w:eastAsia="Calibri"/>
              </w:rPr>
              <w:instrText xml:space="preserve"> REF _Ref495689786 \n \h </w:instrText>
            </w:r>
            <w:r w:rsidR="002160FA">
              <w:rPr>
                <w:rFonts w:eastAsia="Calibri"/>
              </w:rPr>
              <w:instrText xml:space="preserve"> \* MERGEFORMAT </w:instrText>
            </w:r>
            <w:r w:rsidR="00485581">
              <w:rPr>
                <w:rFonts w:eastAsia="Calibri"/>
              </w:rPr>
            </w:r>
            <w:r w:rsidR="00485581">
              <w:rPr>
                <w:rFonts w:eastAsia="Calibri"/>
              </w:rPr>
              <w:fldChar w:fldCharType="separate"/>
            </w:r>
            <w:r w:rsidR="007F4ABB">
              <w:rPr>
                <w:rFonts w:eastAsia="Calibri"/>
              </w:rPr>
              <w:t>8.1.4</w:t>
            </w:r>
            <w:r w:rsidR="00485581">
              <w:rPr>
                <w:rFonts w:eastAsia="Calibri"/>
              </w:rPr>
              <w:fldChar w:fldCharType="end"/>
            </w:r>
            <w:r w:rsidR="003258C8">
              <w:rPr>
                <w:rFonts w:eastAsia="Calibri"/>
              </w:rPr>
              <w:t xml:space="preserve"> цього Додатку та з дотриманням таких вимог:</w:t>
            </w:r>
            <w:bookmarkEnd w:id="26"/>
          </w:p>
          <w:p w14:paraId="0E21BD8E" w14:textId="77777777" w:rsidR="00037E85" w:rsidRDefault="00472F35" w:rsidP="007B188F">
            <w:pPr>
              <w:pStyle w:val="a4"/>
              <w:keepLines/>
              <w:numPr>
                <w:ilvl w:val="3"/>
                <w:numId w:val="16"/>
              </w:numPr>
              <w:contextualSpacing w:val="0"/>
              <w:jc w:val="both"/>
              <w:rPr>
                <w:rFonts w:eastAsia="Calibri"/>
              </w:rPr>
            </w:pPr>
            <w:bookmarkStart w:id="27" w:name="_Ref479877965"/>
            <w:r>
              <w:rPr>
                <w:rFonts w:eastAsia="Calibri"/>
              </w:rPr>
              <w:t xml:space="preserve">Ціна тендерної пропозиції учасника та ціни тендерної пропозиції за результатами аукціону переможця процедури закупівлі, а також договірна ціна (в тому числі відповідні кошториси </w:t>
            </w:r>
            <w:r w:rsidR="003C490A">
              <w:rPr>
                <w:rFonts w:eastAsia="Calibri"/>
              </w:rPr>
              <w:t>та</w:t>
            </w:r>
            <w:r>
              <w:rPr>
                <w:rFonts w:eastAsia="Calibri"/>
              </w:rPr>
              <w:t xml:space="preserve"> розрахунки) під час укладення договору про закупівлю розраховуються відповідно до </w:t>
            </w:r>
            <w:r w:rsidRPr="008871D3">
              <w:rPr>
                <w:rFonts w:eastAsia="Calibri"/>
              </w:rPr>
              <w:t>ДСТУ Б.Д.1.1-1:2013</w:t>
            </w:r>
            <w:r w:rsidR="00005CFE">
              <w:rPr>
                <w:rFonts w:eastAsia="Calibri"/>
              </w:rPr>
              <w:t>.</w:t>
            </w:r>
            <w:bookmarkEnd w:id="27"/>
          </w:p>
          <w:p w14:paraId="3F71A64F" w14:textId="4B2DBA82" w:rsidR="007E0D5D" w:rsidRPr="008E4BDE" w:rsidRDefault="007E0D5D" w:rsidP="007B188F">
            <w:pPr>
              <w:pStyle w:val="a4"/>
              <w:keepLines/>
              <w:numPr>
                <w:ilvl w:val="3"/>
                <w:numId w:val="16"/>
              </w:numPr>
              <w:contextualSpacing w:val="0"/>
              <w:jc w:val="both"/>
              <w:rPr>
                <w:rFonts w:eastAsia="Calibri"/>
              </w:rPr>
            </w:pPr>
            <w:r w:rsidRPr="008E4BDE">
              <w:rPr>
                <w:rFonts w:eastAsia="Calibri"/>
              </w:rPr>
              <w:t xml:space="preserve">Ціна </w:t>
            </w:r>
            <w:r>
              <w:rPr>
                <w:rFonts w:eastAsia="Calibri"/>
              </w:rPr>
              <w:t xml:space="preserve">тендерної </w:t>
            </w:r>
            <w:r w:rsidRPr="008E4BDE">
              <w:rPr>
                <w:rFonts w:eastAsia="Calibri"/>
              </w:rPr>
              <w:t>пропозиції розраховується на підставі нормат</w:t>
            </w:r>
            <w:r>
              <w:rPr>
                <w:rFonts w:eastAsia="Calibri"/>
              </w:rPr>
              <w:t>ивної потреби в трудових і мате</w:t>
            </w:r>
            <w:r w:rsidRPr="008E4BDE">
              <w:rPr>
                <w:rFonts w:eastAsia="Calibri"/>
              </w:rPr>
              <w:t xml:space="preserve">ріально ресурсах, необхідних для здійснення </w:t>
            </w:r>
            <w:r w:rsidR="002E782C">
              <w:rPr>
                <w:rFonts w:eastAsia="Calibri"/>
              </w:rPr>
              <w:t xml:space="preserve">виконання </w:t>
            </w:r>
            <w:r w:rsidR="00737F2A">
              <w:rPr>
                <w:rFonts w:eastAsia="Calibri"/>
              </w:rPr>
              <w:t>робіт</w:t>
            </w:r>
            <w:r w:rsidR="008518B9">
              <w:rPr>
                <w:rFonts w:eastAsia="Calibri"/>
              </w:rPr>
              <w:t>, та поточних цін на них.</w:t>
            </w:r>
          </w:p>
          <w:p w14:paraId="0606079C" w14:textId="63177131" w:rsidR="007E0D5D" w:rsidRPr="00EE7B9E" w:rsidRDefault="007E0D5D" w:rsidP="007B188F">
            <w:pPr>
              <w:pStyle w:val="a4"/>
              <w:keepLines/>
              <w:numPr>
                <w:ilvl w:val="3"/>
                <w:numId w:val="16"/>
              </w:numPr>
              <w:contextualSpacing w:val="0"/>
              <w:jc w:val="both"/>
              <w:rPr>
                <w:rFonts w:eastAsia="Calibri"/>
              </w:rPr>
            </w:pPr>
            <w:r w:rsidRPr="00EE7B9E">
              <w:rPr>
                <w:rFonts w:eastAsia="Calibri"/>
              </w:rPr>
              <w:t xml:space="preserve">Для розрахунку ціни </w:t>
            </w:r>
            <w:r w:rsidR="007B188F">
              <w:rPr>
                <w:rFonts w:eastAsia="Calibri"/>
              </w:rPr>
              <w:t xml:space="preserve">тендерної </w:t>
            </w:r>
            <w:r w:rsidRPr="00EE7B9E">
              <w:rPr>
                <w:rFonts w:eastAsia="Calibri"/>
              </w:rPr>
              <w:t xml:space="preserve">пропозиції у складі тендерної </w:t>
            </w:r>
            <w:r w:rsidR="007B188F" w:rsidRPr="00EE7B9E">
              <w:rPr>
                <w:rFonts w:eastAsia="Calibri"/>
              </w:rPr>
              <w:t>Документації</w:t>
            </w:r>
            <w:r w:rsidR="007B188F">
              <w:rPr>
                <w:rFonts w:eastAsia="Calibri"/>
              </w:rPr>
              <w:t xml:space="preserve"> наведена</w:t>
            </w:r>
            <w:r w:rsidR="00B7248E">
              <w:rPr>
                <w:rFonts w:eastAsia="Calibri"/>
              </w:rPr>
              <w:t xml:space="preserve"> специфікація (</w:t>
            </w:r>
            <w:r w:rsidRPr="00EE7B9E">
              <w:rPr>
                <w:rFonts w:eastAsia="Calibri"/>
              </w:rPr>
              <w:t>відомість</w:t>
            </w:r>
            <w:r w:rsidR="00B7248E">
              <w:rPr>
                <w:rFonts w:eastAsia="Calibri"/>
              </w:rPr>
              <w:t>)</w:t>
            </w:r>
            <w:r w:rsidRPr="00EE7B9E">
              <w:rPr>
                <w:rFonts w:eastAsia="Calibri"/>
              </w:rPr>
              <w:t xml:space="preserve"> </w:t>
            </w:r>
            <w:r w:rsidR="00B7248E">
              <w:rPr>
                <w:rFonts w:eastAsia="Calibri"/>
              </w:rPr>
              <w:t>послуг</w:t>
            </w:r>
            <w:r w:rsidR="008518B9" w:rsidRPr="00EE7B9E">
              <w:rPr>
                <w:rFonts w:eastAsia="Calibri"/>
              </w:rPr>
              <w:t xml:space="preserve"> та </w:t>
            </w:r>
            <w:r w:rsidR="00B7248E">
              <w:rPr>
                <w:rFonts w:eastAsia="Calibri"/>
              </w:rPr>
              <w:t>ресурсів</w:t>
            </w:r>
            <w:r w:rsidR="008518B9" w:rsidRPr="00EE7B9E">
              <w:rPr>
                <w:rFonts w:eastAsia="Calibri"/>
              </w:rPr>
              <w:t xml:space="preserve"> </w:t>
            </w:r>
            <w:r w:rsidRPr="00EE7B9E">
              <w:rPr>
                <w:rFonts w:eastAsia="Calibri"/>
              </w:rPr>
              <w:t>(</w:t>
            </w:r>
            <w:r w:rsidR="00B7248E">
              <w:t>пункт</w:t>
            </w:r>
            <w:r w:rsidR="00FE431B">
              <w:t>і</w:t>
            </w:r>
            <w:r w:rsidR="00B7248E">
              <w:t xml:space="preserve"> </w:t>
            </w:r>
            <w:r w:rsidR="00B7248E">
              <w:fldChar w:fldCharType="begin"/>
            </w:r>
            <w:r w:rsidR="00B7248E">
              <w:instrText xml:space="preserve"> REF _Ref514134484 \n \h </w:instrText>
            </w:r>
            <w:r w:rsidR="002160FA">
              <w:instrText xml:space="preserve"> \* MERGEFORMAT </w:instrText>
            </w:r>
            <w:r w:rsidR="00B7248E">
              <w:fldChar w:fldCharType="separate"/>
            </w:r>
            <w:r w:rsidR="007F4ABB">
              <w:t>3.2</w:t>
            </w:r>
            <w:r w:rsidR="00B7248E">
              <w:fldChar w:fldCharType="end"/>
            </w:r>
            <w:r w:rsidR="00FE431B">
              <w:t xml:space="preserve"> ц</w:t>
            </w:r>
            <w:r w:rsidR="00B7248E">
              <w:t>ього Додатку</w:t>
            </w:r>
            <w:r w:rsidRPr="00EE7B9E">
              <w:rPr>
                <w:rFonts w:eastAsia="Calibri"/>
              </w:rPr>
              <w:t>)</w:t>
            </w:r>
            <w:r w:rsidR="00DE0E91">
              <w:rPr>
                <w:rFonts w:eastAsia="Calibri"/>
              </w:rPr>
              <w:t>.</w:t>
            </w:r>
          </w:p>
          <w:p w14:paraId="305E9628" w14:textId="77777777" w:rsidR="008B2E5F" w:rsidRDefault="007E0D5D" w:rsidP="002E782C">
            <w:pPr>
              <w:pStyle w:val="a4"/>
              <w:keepLines/>
              <w:numPr>
                <w:ilvl w:val="3"/>
                <w:numId w:val="16"/>
              </w:numPr>
              <w:contextualSpacing w:val="0"/>
              <w:jc w:val="both"/>
            </w:pPr>
            <w:bookmarkStart w:id="28" w:name="_Ref474654582"/>
            <w:r w:rsidRPr="00C902A1">
              <w:t xml:space="preserve">Ціна </w:t>
            </w:r>
            <w:r>
              <w:t xml:space="preserve">тендерної </w:t>
            </w:r>
            <w:r w:rsidRPr="00C902A1">
              <w:t xml:space="preserve">пропозиції формується </w:t>
            </w:r>
            <w:r w:rsidR="00F84BF8">
              <w:t xml:space="preserve">відповідно до </w:t>
            </w:r>
            <w:r w:rsidR="00F84BF8" w:rsidRPr="008871D3">
              <w:rPr>
                <w:rFonts w:eastAsia="Calibri"/>
              </w:rPr>
              <w:t>ДСТУ Б.Д.1.1-1:2013</w:t>
            </w:r>
            <w:r w:rsidR="00F84BF8">
              <w:rPr>
                <w:rFonts w:eastAsia="Calibri"/>
              </w:rPr>
              <w:t xml:space="preserve"> (</w:t>
            </w:r>
            <w:r w:rsidR="00A75B6C">
              <w:rPr>
                <w:rFonts w:eastAsia="Calibri"/>
              </w:rPr>
              <w:t>підрозділ 6.2</w:t>
            </w:r>
            <w:r w:rsidR="00F84BF8">
              <w:rPr>
                <w:rFonts w:eastAsia="Calibri"/>
              </w:rPr>
              <w:t>)</w:t>
            </w:r>
            <w:r w:rsidR="00F84BF8" w:rsidRPr="008871D3">
              <w:rPr>
                <w:rFonts w:eastAsia="Calibri"/>
              </w:rPr>
              <w:t xml:space="preserve"> </w:t>
            </w:r>
            <w:r w:rsidRPr="00C902A1">
              <w:t xml:space="preserve">на підставі вартості </w:t>
            </w:r>
            <w:r w:rsidR="0027016B">
              <w:t xml:space="preserve">будівельних та інших </w:t>
            </w:r>
            <w:r w:rsidRPr="00C902A1">
              <w:t>робіт</w:t>
            </w:r>
            <w:r w:rsidR="0027016B">
              <w:t xml:space="preserve"> і витрат</w:t>
            </w:r>
            <w:r w:rsidRPr="00C902A1">
              <w:t>, до складу якої включаються прямі, загальновиробничі та інші витрати</w:t>
            </w:r>
            <w:r w:rsidR="00C913CA">
              <w:t xml:space="preserve">, </w:t>
            </w:r>
            <w:r w:rsidR="00C913CA" w:rsidRPr="00C902A1">
              <w:t>кошти на сплату податків, зборів, обов'язкових платежів</w:t>
            </w:r>
            <w:r w:rsidR="00C913CA">
              <w:t xml:space="preserve"> відповідно до законодавства,</w:t>
            </w:r>
            <w:r w:rsidRPr="00C902A1">
              <w:t xml:space="preserve"> </w:t>
            </w:r>
            <w:r>
              <w:t xml:space="preserve">та можуть включатися </w:t>
            </w:r>
            <w:r w:rsidRPr="00C902A1">
              <w:t>прибуток, кошти на покриття адміністративних витрат будівельних організ</w:t>
            </w:r>
            <w:r w:rsidR="002E782C">
              <w:t>ацій</w:t>
            </w:r>
            <w:r w:rsidRPr="00C902A1">
              <w:t>.</w:t>
            </w:r>
            <w:bookmarkEnd w:id="28"/>
            <w:r>
              <w:t xml:space="preserve"> </w:t>
            </w:r>
          </w:p>
          <w:p w14:paraId="37B355FF" w14:textId="2439072E" w:rsidR="00A75B6C" w:rsidRPr="00E21C24" w:rsidRDefault="008951BF" w:rsidP="00865563">
            <w:pPr>
              <w:pStyle w:val="a4"/>
              <w:keepLines/>
              <w:numPr>
                <w:ilvl w:val="2"/>
                <w:numId w:val="16"/>
              </w:numPr>
              <w:contextualSpacing w:val="0"/>
              <w:jc w:val="both"/>
            </w:pPr>
            <w:bookmarkStart w:id="29" w:name="_Ref483177492"/>
            <w:r w:rsidRPr="00E21C24">
              <w:t xml:space="preserve">Ціна тендерної пропозиції визначається з урахуванням наведених нижче </w:t>
            </w:r>
            <w:r w:rsidR="009A1016" w:rsidRPr="00E21C24">
              <w:t>умов</w:t>
            </w:r>
            <w:r w:rsidRPr="00E21C24">
              <w:t xml:space="preserve">, які </w:t>
            </w:r>
            <w:r w:rsidR="009A1016" w:rsidRPr="00E21C24">
              <w:t xml:space="preserve">пов’язані з особливостями фінансування </w:t>
            </w:r>
            <w:r w:rsidR="00FB3B24">
              <w:t>робіт</w:t>
            </w:r>
            <w:r w:rsidR="00A75B6C" w:rsidRPr="00E21C24">
              <w:t>:</w:t>
            </w:r>
            <w:bookmarkEnd w:id="29"/>
          </w:p>
          <w:p w14:paraId="75F6ECD4" w14:textId="77777777" w:rsidR="007E0D5D" w:rsidRPr="00E21C24" w:rsidRDefault="00A75B6C" w:rsidP="00865563">
            <w:pPr>
              <w:pStyle w:val="a4"/>
              <w:keepLines/>
              <w:numPr>
                <w:ilvl w:val="3"/>
                <w:numId w:val="16"/>
              </w:numPr>
              <w:contextualSpacing w:val="0"/>
              <w:jc w:val="both"/>
            </w:pPr>
            <w:r w:rsidRPr="00E21C24">
              <w:t>к</w:t>
            </w:r>
            <w:r w:rsidR="00AE4455" w:rsidRPr="00E21C24">
              <w:t xml:space="preserve">ошти на покриття додаткових витрат, пов'язаних з інфляційними процесами окремо не визначаються, а повинні бути враховані у вартості трудових і матеріальних ресурсів відповідно до офіційно встановлених показників соціально-економічного розвитку </w:t>
            </w:r>
            <w:r w:rsidR="00190A94" w:rsidRPr="00E21C24">
              <w:t>на період (</w:t>
            </w:r>
            <w:r w:rsidR="005C71BD" w:rsidRPr="00E21C24">
              <w:t xml:space="preserve">бюджетний </w:t>
            </w:r>
            <w:r w:rsidR="00190A94" w:rsidRPr="00E21C24">
              <w:t xml:space="preserve">рік), протягом якого планується </w:t>
            </w:r>
            <w:r w:rsidR="00B7248E">
              <w:t>надання послуг</w:t>
            </w:r>
            <w:r w:rsidR="00190A94" w:rsidRPr="00E21C24">
              <w:t>, що становлять предмет закупівлі</w:t>
            </w:r>
            <w:r w:rsidR="00F634E3">
              <w:t>;</w:t>
            </w:r>
          </w:p>
          <w:p w14:paraId="1CE86F03" w14:textId="77777777" w:rsidR="00695B42" w:rsidRDefault="00695B42" w:rsidP="00695B42">
            <w:pPr>
              <w:pStyle w:val="a4"/>
              <w:keepLines/>
              <w:numPr>
                <w:ilvl w:val="3"/>
                <w:numId w:val="16"/>
              </w:numPr>
              <w:jc w:val="both"/>
            </w:pPr>
            <w:r>
              <w:t>розмір кошторисної заробітної плати розраховується учасником самостійно відповідно до Порядку розрахунку розміру кошторисної заробітної плати, який враховується при визначенні вартості будівництва об’єктів, затвердженого наказом Міністерства регіонального розвитку, будівництва та житлово-комунального господарства України від 20.10.2016 № 281 (у редакції наказу від 27.07.2018 № 196), виходячи з:</w:t>
            </w:r>
          </w:p>
          <w:p w14:paraId="1BF79272" w14:textId="77777777" w:rsidR="00695B42" w:rsidRDefault="00695B42" w:rsidP="001D67D5">
            <w:pPr>
              <w:pStyle w:val="a4"/>
              <w:keepLines/>
              <w:numPr>
                <w:ilvl w:val="4"/>
                <w:numId w:val="16"/>
              </w:numPr>
              <w:jc w:val="both"/>
            </w:pPr>
            <w:r>
              <w:t>середньомісячної заробітної плати одного працівника в режимі повної зайнятості, яку учасник планує отримувати на об’єкті під час виконання договору про закупівлю;</w:t>
            </w:r>
          </w:p>
          <w:p w14:paraId="03B9D66A" w14:textId="05F15146" w:rsidR="00695B42" w:rsidRPr="00D14C1B" w:rsidRDefault="00695B42" w:rsidP="00E7553F">
            <w:pPr>
              <w:pStyle w:val="a4"/>
              <w:keepLines/>
              <w:numPr>
                <w:ilvl w:val="4"/>
                <w:numId w:val="16"/>
              </w:numPr>
              <w:jc w:val="both"/>
            </w:pPr>
            <w:r>
              <w:t xml:space="preserve">розміру кошторисної заробітної плати, встановленої чинним </w:t>
            </w:r>
            <w:r w:rsidR="009978DB">
              <w:t xml:space="preserve">рішенням </w:t>
            </w:r>
            <w:r w:rsidR="002A5450" w:rsidRPr="002A5450">
              <w:t>Ковельської міської ради</w:t>
            </w:r>
            <w:r w:rsidR="00B9751A">
              <w:t xml:space="preserve">, </w:t>
            </w:r>
            <w:r w:rsidR="009978DB">
              <w:t xml:space="preserve">розмір </w:t>
            </w:r>
            <w:r w:rsidR="002A5450" w:rsidRPr="002A5450">
              <w:t xml:space="preserve">кошторисної заробітної плати на 2021 рік </w:t>
            </w:r>
            <w:r w:rsidR="009978DB">
              <w:t xml:space="preserve">при здійсненні будівництва (нове будівництво, реконструкція, реставрація, </w:t>
            </w:r>
            <w:r w:rsidR="009978DB">
              <w:lastRenderedPageBreak/>
              <w:t>капітальний ремонт, технічне переоснащення) об’єктів, що споруджуються за рахунок коштів сільського бюджету)</w:t>
            </w:r>
            <w:r w:rsidR="00D14C1B">
              <w:t xml:space="preserve">. </w:t>
            </w:r>
            <w:r w:rsidR="00D14C1B" w:rsidRPr="00D14C1B">
              <w:t xml:space="preserve">Учасник повинен надати </w:t>
            </w:r>
            <w:r w:rsidR="00D14C1B">
              <w:t xml:space="preserve">лист </w:t>
            </w:r>
            <w:r w:rsidR="00D14C1B" w:rsidRPr="00D14C1B">
              <w:rPr>
                <w:color w:val="000000"/>
              </w:rPr>
              <w:t>про здійснення оплати праці персоналу з урахування Закону України "Про держбюджет на 2021 рік" та КЗпП "Про працю"</w:t>
            </w:r>
            <w:r w:rsidR="00D14C1B">
              <w:rPr>
                <w:color w:val="000000"/>
              </w:rPr>
              <w:t xml:space="preserve">. </w:t>
            </w:r>
          </w:p>
          <w:p w14:paraId="0B63606D" w14:textId="77777777" w:rsidR="007F6F36" w:rsidRDefault="00695B42" w:rsidP="001D67D5">
            <w:pPr>
              <w:pStyle w:val="a4"/>
              <w:keepLines/>
              <w:numPr>
                <w:ilvl w:val="4"/>
                <w:numId w:val="16"/>
              </w:numPr>
              <w:contextualSpacing w:val="0"/>
              <w:jc w:val="both"/>
            </w:pPr>
            <w:r>
              <w:t>того, що розмір кошторисної заробітної плати не може бути меншим від місячного розміру мінімальної заробітної плати, встановленої згідно із законодавством на де</w:t>
            </w:r>
            <w:r w:rsidR="001D67D5">
              <w:t>нь подання тендерної пропозиції</w:t>
            </w:r>
            <w:r w:rsidR="004441F4">
              <w:t>;</w:t>
            </w:r>
            <w:r w:rsidR="007F6F36">
              <w:t xml:space="preserve"> </w:t>
            </w:r>
          </w:p>
          <w:p w14:paraId="7E76E6BF" w14:textId="77777777" w:rsidR="00EB6D89" w:rsidRDefault="00EB6D89" w:rsidP="00865563">
            <w:pPr>
              <w:pStyle w:val="a4"/>
              <w:keepLines/>
              <w:numPr>
                <w:ilvl w:val="3"/>
                <w:numId w:val="16"/>
              </w:numPr>
              <w:contextualSpacing w:val="0"/>
              <w:jc w:val="both"/>
            </w:pPr>
            <w:bookmarkStart w:id="30" w:name="_Ref474654583"/>
            <w:r>
              <w:t>в</w:t>
            </w:r>
            <w:r w:rsidR="009928C0">
              <w:t>артість експлуатації будівельних машин та механізмів у складі прямих витрат пі</w:t>
            </w:r>
            <w:r>
              <w:t xml:space="preserve">дрядник визначає за </w:t>
            </w:r>
            <w:r w:rsidRPr="00EB6D89">
              <w:t>ДСТУ-Н Б Д.1.1-4:2013</w:t>
            </w:r>
            <w:r>
              <w:t>;</w:t>
            </w:r>
          </w:p>
          <w:p w14:paraId="327F3396" w14:textId="77777777" w:rsidR="007E0D5D" w:rsidRPr="009028F5" w:rsidRDefault="00A16D3E" w:rsidP="001D67D5">
            <w:pPr>
              <w:pStyle w:val="a4"/>
              <w:keepLines/>
              <w:numPr>
                <w:ilvl w:val="3"/>
                <w:numId w:val="16"/>
              </w:numPr>
              <w:contextualSpacing w:val="0"/>
              <w:jc w:val="both"/>
            </w:pPr>
            <w:r>
              <w:t>загальновиробничі та адміністративні витрати обчислюються на підставі положень ДСТУ-Н Б Д.1.1-3</w:t>
            </w:r>
            <w:r w:rsidRPr="00EB6D89">
              <w:t>:2013</w:t>
            </w:r>
            <w:r>
              <w:t xml:space="preserve">, виходячи зі структури цих витрат, яка склалася в учасника за попередній </w:t>
            </w:r>
            <w:r w:rsidR="002F0292">
              <w:t>рік</w:t>
            </w:r>
            <w:r>
              <w:t xml:space="preserve"> (з урахуванням трудовитрат робітників, зайнятих на керуванні і обслуговуванні власних машин та механізмів)</w:t>
            </w:r>
            <w:bookmarkEnd w:id="30"/>
            <w:r w:rsidR="005C71BD" w:rsidRPr="001D67D5">
              <w:rPr>
                <w:rFonts w:eastAsia="Calibri"/>
              </w:rPr>
              <w:t>.</w:t>
            </w:r>
          </w:p>
        </w:tc>
      </w:tr>
      <w:tr w:rsidR="00814B48" w:rsidRPr="00391D19" w14:paraId="596A3905" w14:textId="77777777" w:rsidTr="00423273">
        <w:tc>
          <w:tcPr>
            <w:tcW w:w="2491" w:type="dxa"/>
            <w:shd w:val="clear" w:color="auto" w:fill="auto"/>
          </w:tcPr>
          <w:p w14:paraId="4D04CA8E" w14:textId="419FB941" w:rsidR="00814B48" w:rsidRPr="00391D19" w:rsidRDefault="00767B29" w:rsidP="00865563">
            <w:pPr>
              <w:pStyle w:val="a0"/>
              <w:keepLines/>
              <w:numPr>
                <w:ilvl w:val="1"/>
                <w:numId w:val="16"/>
              </w:numPr>
              <w:spacing w:before="0" w:beforeAutospacing="0" w:after="0" w:afterAutospacing="0"/>
              <w:contextualSpacing/>
              <w:rPr>
                <w:rFonts w:eastAsia="Calibri"/>
              </w:rPr>
            </w:pPr>
            <w:bookmarkStart w:id="31" w:name="_Ref479890791"/>
            <w:r>
              <w:rPr>
                <w:rFonts w:eastAsia="Calibri"/>
                <w:b/>
              </w:rPr>
              <w:lastRenderedPageBreak/>
              <w:t>Визначення</w:t>
            </w:r>
            <w:r w:rsidR="00005CFE" w:rsidRPr="0067635D">
              <w:rPr>
                <w:rFonts w:eastAsia="Calibri"/>
                <w:b/>
              </w:rPr>
              <w:t xml:space="preserve"> ціни тендерної пропозиції за результатами аукціону</w:t>
            </w:r>
            <w:bookmarkEnd w:id="31"/>
          </w:p>
        </w:tc>
        <w:tc>
          <w:tcPr>
            <w:tcW w:w="7795" w:type="dxa"/>
            <w:shd w:val="clear" w:color="auto" w:fill="auto"/>
          </w:tcPr>
          <w:p w14:paraId="4BDB91A9" w14:textId="77777777" w:rsidR="00EB0297" w:rsidRPr="004F4A10" w:rsidRDefault="00EB0297" w:rsidP="00865563">
            <w:pPr>
              <w:pStyle w:val="a4"/>
              <w:keepLines/>
              <w:numPr>
                <w:ilvl w:val="2"/>
                <w:numId w:val="16"/>
              </w:numPr>
              <w:contextualSpacing w:val="0"/>
              <w:jc w:val="both"/>
            </w:pPr>
            <w:r>
              <w:rPr>
                <w:rFonts w:eastAsia="Calibri"/>
              </w:rPr>
              <w:t>Остаточна ц</w:t>
            </w:r>
            <w:r w:rsidRPr="004F4A10">
              <w:rPr>
                <w:rFonts w:eastAsia="Calibri"/>
              </w:rPr>
              <w:t xml:space="preserve">іна тендерної пропозиції переможця процедури закупівлі визначається за результатами торгів (електронного аукціону). </w:t>
            </w:r>
          </w:p>
          <w:p w14:paraId="416FE5B3" w14:textId="102A618E" w:rsidR="00EB0297" w:rsidRPr="006E0D4F" w:rsidRDefault="00EB0297" w:rsidP="00865563">
            <w:pPr>
              <w:pStyle w:val="a4"/>
              <w:keepLines/>
              <w:numPr>
                <w:ilvl w:val="2"/>
                <w:numId w:val="16"/>
              </w:numPr>
              <w:contextualSpacing w:val="0"/>
              <w:jc w:val="both"/>
            </w:pPr>
            <w:r>
              <w:rPr>
                <w:rFonts w:eastAsia="Calibri"/>
              </w:rPr>
              <w:t xml:space="preserve">Після визначення остаточної ціни тендерної пропозиції за результатами аукціону переможця процедури закупівлі </w:t>
            </w:r>
            <w:r w:rsidRPr="004F4A10">
              <w:rPr>
                <w:rFonts w:eastAsia="Calibri"/>
              </w:rPr>
              <w:t xml:space="preserve">вартісні показники </w:t>
            </w:r>
            <w:r>
              <w:rPr>
                <w:rFonts w:eastAsia="Calibri"/>
              </w:rPr>
              <w:t xml:space="preserve">окремих розділів (розрахунків) ціни підлягають коригуванню (перерахунку) </w:t>
            </w:r>
            <w:r w:rsidR="00685728">
              <w:rPr>
                <w:rFonts w:eastAsia="Calibri"/>
              </w:rPr>
              <w:t xml:space="preserve">згідно з </w:t>
            </w:r>
            <w:r w:rsidR="00685728" w:rsidRPr="008871D3">
              <w:rPr>
                <w:rFonts w:eastAsia="Calibri"/>
              </w:rPr>
              <w:t>ДСТУ Б.Д.1.1-1:2013</w:t>
            </w:r>
            <w:r w:rsidR="00685728">
              <w:rPr>
                <w:rFonts w:eastAsia="Calibri"/>
              </w:rPr>
              <w:t xml:space="preserve"> та з урахуванням </w:t>
            </w:r>
            <w:r w:rsidR="00A05059">
              <w:rPr>
                <w:rFonts w:eastAsia="Calibri"/>
              </w:rPr>
              <w:t xml:space="preserve">пунктів </w:t>
            </w:r>
            <w:r w:rsidR="00A05059">
              <w:rPr>
                <w:rFonts w:eastAsia="Calibri"/>
              </w:rPr>
              <w:fldChar w:fldCharType="begin"/>
            </w:r>
            <w:r w:rsidR="00A05059">
              <w:rPr>
                <w:rFonts w:eastAsia="Calibri"/>
              </w:rPr>
              <w:instrText xml:space="preserve"> REF _Ref515945287 \r \h </w:instrText>
            </w:r>
            <w:r w:rsidR="002160FA">
              <w:rPr>
                <w:rFonts w:eastAsia="Calibri"/>
              </w:rPr>
              <w:instrText xml:space="preserve"> \* MERGEFORMAT </w:instrText>
            </w:r>
            <w:r w:rsidR="00A05059">
              <w:rPr>
                <w:rFonts w:eastAsia="Calibri"/>
              </w:rPr>
            </w:r>
            <w:r w:rsidR="00A05059">
              <w:rPr>
                <w:rFonts w:eastAsia="Calibri"/>
              </w:rPr>
              <w:fldChar w:fldCharType="separate"/>
            </w:r>
            <w:r w:rsidR="007F4ABB">
              <w:rPr>
                <w:rFonts w:eastAsia="Calibri"/>
              </w:rPr>
              <w:t>8.2.1</w:t>
            </w:r>
            <w:r w:rsidR="00A05059">
              <w:rPr>
                <w:rFonts w:eastAsia="Calibri"/>
              </w:rPr>
              <w:fldChar w:fldCharType="end"/>
            </w:r>
            <w:r w:rsidR="00A05059">
              <w:rPr>
                <w:rFonts w:eastAsia="Calibri"/>
              </w:rPr>
              <w:t xml:space="preserve"> – </w:t>
            </w:r>
            <w:r w:rsidR="00A05059">
              <w:rPr>
                <w:rFonts w:eastAsia="Calibri"/>
              </w:rPr>
              <w:fldChar w:fldCharType="begin"/>
            </w:r>
            <w:r w:rsidR="00A05059">
              <w:rPr>
                <w:rFonts w:eastAsia="Calibri"/>
              </w:rPr>
              <w:instrText xml:space="preserve"> REF _Ref483177492 \r \h </w:instrText>
            </w:r>
            <w:r w:rsidR="002160FA">
              <w:rPr>
                <w:rFonts w:eastAsia="Calibri"/>
              </w:rPr>
              <w:instrText xml:space="preserve"> \* MERGEFORMAT </w:instrText>
            </w:r>
            <w:r w:rsidR="00A05059">
              <w:rPr>
                <w:rFonts w:eastAsia="Calibri"/>
              </w:rPr>
            </w:r>
            <w:r w:rsidR="00A05059">
              <w:rPr>
                <w:rFonts w:eastAsia="Calibri"/>
              </w:rPr>
              <w:fldChar w:fldCharType="separate"/>
            </w:r>
            <w:r w:rsidR="007F4ABB">
              <w:rPr>
                <w:rFonts w:eastAsia="Calibri"/>
              </w:rPr>
              <w:t>8.2.2</w:t>
            </w:r>
            <w:r w:rsidR="00A05059">
              <w:rPr>
                <w:rFonts w:eastAsia="Calibri"/>
              </w:rPr>
              <w:fldChar w:fldCharType="end"/>
            </w:r>
            <w:r w:rsidR="00A05059">
              <w:rPr>
                <w:rFonts w:eastAsia="Calibri"/>
              </w:rPr>
              <w:t xml:space="preserve"> цього Додатку</w:t>
            </w:r>
            <w:r w:rsidR="00285AD6">
              <w:rPr>
                <w:rFonts w:eastAsia="Calibri"/>
              </w:rPr>
              <w:t>.</w:t>
            </w:r>
          </w:p>
          <w:p w14:paraId="7CCBCDAE" w14:textId="1221B3EF" w:rsidR="006E0D4F" w:rsidRDefault="006E0D4F" w:rsidP="00865563">
            <w:pPr>
              <w:pStyle w:val="a4"/>
              <w:keepLines/>
              <w:numPr>
                <w:ilvl w:val="2"/>
                <w:numId w:val="16"/>
              </w:numPr>
              <w:contextualSpacing w:val="0"/>
              <w:jc w:val="both"/>
            </w:pPr>
            <w:bookmarkStart w:id="32" w:name="_Ref467571495"/>
            <w:bookmarkStart w:id="33" w:name="_Ref514053479"/>
            <w:r w:rsidRPr="00A86162">
              <w:t xml:space="preserve">Відповідно до абзацу першого частини третьої статті 22 Закону, </w:t>
            </w:r>
            <w:r w:rsidRPr="00797E0F">
              <w:t xml:space="preserve">виключно </w:t>
            </w:r>
            <w:r>
              <w:t>для</w:t>
            </w:r>
            <w:r w:rsidRPr="00797E0F">
              <w:t xml:space="preserve"> підтвердження остаточної ціни тендерної пропозиції переможця (в тому числі за одиницю товару) за результатами електронного аукціону</w:t>
            </w:r>
            <w:r>
              <w:t xml:space="preserve"> та з метою </w:t>
            </w:r>
            <w:r w:rsidRPr="00A86162">
              <w:t xml:space="preserve">вичерпного виконання вимог частини </w:t>
            </w:r>
            <w:r w:rsidR="009978DB">
              <w:t>п’</w:t>
            </w:r>
            <w:r w:rsidR="009978DB" w:rsidRPr="00A86162">
              <w:t>ятої</w:t>
            </w:r>
            <w:r w:rsidRPr="00A86162">
              <w:t xml:space="preserve"> статті </w:t>
            </w:r>
            <w:r w:rsidR="009978DB">
              <w:t>41</w:t>
            </w:r>
            <w:r w:rsidRPr="00A86162">
              <w:t xml:space="preserve"> Закону</w:t>
            </w:r>
            <w:r>
              <w:t>, а також</w:t>
            </w:r>
            <w:r w:rsidRPr="00A86162">
              <w:t xml:space="preserve"> недопущення обставин,</w:t>
            </w:r>
            <w:r>
              <w:t xml:space="preserve"> передбачених статтею </w:t>
            </w:r>
            <w:r w:rsidR="009978DB">
              <w:t>43</w:t>
            </w:r>
            <w:r>
              <w:t xml:space="preserve"> Закону</w:t>
            </w:r>
            <w:r w:rsidRPr="00066A90">
              <w:t xml:space="preserve">, </w:t>
            </w:r>
            <w:r w:rsidRPr="00A86162">
              <w:t>переможець процедури закупівлі</w:t>
            </w:r>
            <w:bookmarkEnd w:id="32"/>
            <w:r w:rsidRPr="00A86162">
              <w:t xml:space="preserve"> у </w:t>
            </w:r>
            <w:r w:rsidRPr="00C466BE">
              <w:t xml:space="preserve">строк, що не перевищує </w:t>
            </w:r>
            <w:r w:rsidR="009978DB">
              <w:t>дес</w:t>
            </w:r>
            <w:r w:rsidRPr="0042354A">
              <w:t>яти днів</w:t>
            </w:r>
            <w:r w:rsidRPr="00C466BE">
              <w:t xml:space="preserve"> з дати оприлюднення на веб-порталі Уповноваженого органу повідомлення про намір укласти договір, повинен надати замовнику</w:t>
            </w:r>
            <w:r>
              <w:t xml:space="preserve"> підтвердження ціни тендерної пропозиції </w:t>
            </w:r>
            <w:r w:rsidRPr="00F27CDC">
              <w:t>за результатами аукціону (у тому числі ціни за одиницю) переможця процедури закупівлі</w:t>
            </w:r>
            <w:r>
              <w:t xml:space="preserve">, </w:t>
            </w:r>
            <w:r w:rsidR="00701FCD">
              <w:t>у вигляді розрахунків ціни тендерної пропозиції, які складаються та подаються у формі</w:t>
            </w:r>
            <w:r>
              <w:t>:</w:t>
            </w:r>
            <w:bookmarkEnd w:id="33"/>
          </w:p>
          <w:p w14:paraId="319E7B42" w14:textId="77777777" w:rsidR="00392085" w:rsidRDefault="00CA3FE7" w:rsidP="00D64954">
            <w:pPr>
              <w:pStyle w:val="a4"/>
              <w:keepLines/>
              <w:numPr>
                <w:ilvl w:val="3"/>
                <w:numId w:val="16"/>
              </w:numPr>
              <w:contextualSpacing w:val="0"/>
              <w:jc w:val="both"/>
            </w:pPr>
            <w:bookmarkStart w:id="34" w:name="_Ref514053478"/>
            <w:r>
              <w:t>Д</w:t>
            </w:r>
            <w:r w:rsidR="00CB5065">
              <w:t>оговірн</w:t>
            </w:r>
            <w:r w:rsidR="00701FCD">
              <w:t>ої</w:t>
            </w:r>
            <w:r w:rsidR="00CB5065">
              <w:t xml:space="preserve"> цін</w:t>
            </w:r>
            <w:r w:rsidR="00701FCD">
              <w:t>и</w:t>
            </w:r>
            <w:r w:rsidR="00CB5065">
              <w:t xml:space="preserve">  </w:t>
            </w:r>
            <w:r w:rsidR="00BA13BC">
              <w:t>(</w:t>
            </w:r>
            <w:r w:rsidR="00CB5065" w:rsidRPr="00CB5065">
              <w:t>форм</w:t>
            </w:r>
            <w:r w:rsidR="00BA13BC">
              <w:t>а</w:t>
            </w:r>
            <w:r w:rsidR="00CB5065" w:rsidRPr="00CB5065">
              <w:t xml:space="preserve"> </w:t>
            </w:r>
            <w:r w:rsidR="00CC6971">
              <w:t>№</w:t>
            </w:r>
            <w:r w:rsidR="00751577">
              <w:t xml:space="preserve"> 9</w:t>
            </w:r>
            <w:r w:rsidR="00BA13BC">
              <w:t>)</w:t>
            </w:r>
            <w:r w:rsidR="00CB5065" w:rsidRPr="00CB5065">
              <w:t xml:space="preserve"> згідно із Додатком </w:t>
            </w:r>
            <w:r w:rsidR="00CC6971">
              <w:t xml:space="preserve">С </w:t>
            </w:r>
            <w:r w:rsidR="00CB5065" w:rsidRPr="00CB5065">
              <w:t xml:space="preserve">ДСТУ Б Д.1.1-2:2013, </w:t>
            </w:r>
            <w:r w:rsidR="00751577">
              <w:t xml:space="preserve">яка повинна бути складена </w:t>
            </w:r>
            <w:r w:rsidR="00900DB6">
              <w:t>з додержанням умов</w:t>
            </w:r>
            <w:r w:rsidR="00C80352">
              <w:t xml:space="preserve"> Тендерної документації та</w:t>
            </w:r>
            <w:r w:rsidR="00900DB6">
              <w:t xml:space="preserve"> відповідати</w:t>
            </w:r>
            <w:r w:rsidR="00C80352">
              <w:t xml:space="preserve"> </w:t>
            </w:r>
            <w:r w:rsidR="00596654">
              <w:t xml:space="preserve">змісту тендерної пропозиції переможця та </w:t>
            </w:r>
            <w:r w:rsidR="00C80352">
              <w:t>цін</w:t>
            </w:r>
            <w:r w:rsidR="00596654">
              <w:t>і</w:t>
            </w:r>
            <w:r w:rsidR="00C80352">
              <w:t xml:space="preserve"> тендерної пропозиції за результатами аукціону переможця процедури закупівлі</w:t>
            </w:r>
            <w:r w:rsidR="00392085">
              <w:t>;</w:t>
            </w:r>
            <w:bookmarkEnd w:id="34"/>
          </w:p>
          <w:p w14:paraId="27EB4DF2" w14:textId="77777777" w:rsidR="00CC6971" w:rsidRDefault="00CA3FE7" w:rsidP="00D64954">
            <w:pPr>
              <w:pStyle w:val="a4"/>
              <w:keepLines/>
              <w:numPr>
                <w:ilvl w:val="3"/>
                <w:numId w:val="16"/>
              </w:numPr>
              <w:contextualSpacing w:val="0"/>
              <w:jc w:val="both"/>
            </w:pPr>
            <w:bookmarkStart w:id="35" w:name="_Ref514054451"/>
            <w:r>
              <w:t>Локальн</w:t>
            </w:r>
            <w:r w:rsidR="00BA13BC">
              <w:t>ого</w:t>
            </w:r>
            <w:r>
              <w:t xml:space="preserve"> кошторис</w:t>
            </w:r>
            <w:r w:rsidR="00BA13BC">
              <w:t>у</w:t>
            </w:r>
            <w:r w:rsidR="007B5FAC">
              <w:t xml:space="preserve"> </w:t>
            </w:r>
            <w:r w:rsidR="00D052E5">
              <w:t xml:space="preserve">на будівельні роботи </w:t>
            </w:r>
            <w:r w:rsidR="00CC6971">
              <w:t xml:space="preserve"> </w:t>
            </w:r>
            <w:r w:rsidR="00BA13BC">
              <w:t>(</w:t>
            </w:r>
            <w:r w:rsidR="00CC6971" w:rsidRPr="00CB5065">
              <w:t>форм</w:t>
            </w:r>
            <w:r w:rsidR="00BA13BC">
              <w:t>а</w:t>
            </w:r>
            <w:r w:rsidR="00CC6971" w:rsidRPr="00CB5065">
              <w:t xml:space="preserve"> </w:t>
            </w:r>
            <w:r w:rsidR="00CC6971">
              <w:t>№</w:t>
            </w:r>
            <w:r w:rsidR="00CC6971" w:rsidRPr="00CB5065">
              <w:t xml:space="preserve"> </w:t>
            </w:r>
            <w:r w:rsidR="004242BA">
              <w:t>1</w:t>
            </w:r>
            <w:r w:rsidR="00BA13BC">
              <w:t>)</w:t>
            </w:r>
            <w:r w:rsidR="004242BA">
              <w:t xml:space="preserve"> </w:t>
            </w:r>
            <w:r w:rsidR="00CC6971" w:rsidRPr="00CB5065">
              <w:t xml:space="preserve">згідно із Додатком </w:t>
            </w:r>
            <w:r w:rsidR="00D052E5">
              <w:t>А</w:t>
            </w:r>
            <w:r w:rsidR="00CC6971">
              <w:t xml:space="preserve"> </w:t>
            </w:r>
            <w:r w:rsidR="001F0D14">
              <w:t>ДСТУ Б Д.1.1-2:2013</w:t>
            </w:r>
            <w:r w:rsidR="001F1E5E">
              <w:t>;</w:t>
            </w:r>
            <w:bookmarkEnd w:id="35"/>
          </w:p>
          <w:p w14:paraId="091A14E2" w14:textId="77777777" w:rsidR="00323528" w:rsidRDefault="0095018E" w:rsidP="00323528">
            <w:pPr>
              <w:pStyle w:val="a4"/>
              <w:keepLines/>
              <w:numPr>
                <w:ilvl w:val="3"/>
                <w:numId w:val="16"/>
              </w:numPr>
              <w:contextualSpacing w:val="0"/>
              <w:jc w:val="both"/>
            </w:pPr>
            <w:r>
              <w:t xml:space="preserve">Відомість ресурсів до локального кошторису </w:t>
            </w:r>
            <w:r w:rsidR="008647F3">
              <w:t>(</w:t>
            </w:r>
            <w:r w:rsidR="006E06E9" w:rsidRPr="00CB5065">
              <w:t>форм</w:t>
            </w:r>
            <w:r w:rsidR="008647F3">
              <w:t>а</w:t>
            </w:r>
            <w:r w:rsidR="006E06E9" w:rsidRPr="00CB5065">
              <w:t xml:space="preserve"> </w:t>
            </w:r>
            <w:r w:rsidR="006E06E9">
              <w:t>№ 1а</w:t>
            </w:r>
            <w:r w:rsidR="008647F3">
              <w:t>)</w:t>
            </w:r>
            <w:r w:rsidR="006E06E9" w:rsidRPr="00CB5065">
              <w:t xml:space="preserve"> згідно із Додатком </w:t>
            </w:r>
            <w:r w:rsidR="006E06E9">
              <w:t xml:space="preserve">Д </w:t>
            </w:r>
            <w:r w:rsidR="006E06E9" w:rsidRPr="00CB5065">
              <w:t>ДСТУ Б Д.1.1-2:2013,</w:t>
            </w:r>
            <w:r w:rsidR="006E06E9">
              <w:t xml:space="preserve"> яка </w:t>
            </w:r>
            <w:r w:rsidR="00487943">
              <w:t>повинна</w:t>
            </w:r>
            <w:r w:rsidR="006E06E9">
              <w:t xml:space="preserve"> бути складен</w:t>
            </w:r>
            <w:r w:rsidR="00487943">
              <w:t>а</w:t>
            </w:r>
            <w:r w:rsidR="006E06E9">
              <w:t xml:space="preserve"> з додержанням умов Тендерної документації</w:t>
            </w:r>
            <w:r w:rsidR="00C0571D">
              <w:t>, відповідати змісту тендерної пропозиції переможця</w:t>
            </w:r>
            <w:r w:rsidR="006E06E9">
              <w:t xml:space="preserve"> та</w:t>
            </w:r>
            <w:r w:rsidR="00C0571D">
              <w:t xml:space="preserve"> даним локального кошторису, </w:t>
            </w:r>
            <w:r w:rsidR="006A17BA">
              <w:t>стосовно</w:t>
            </w:r>
            <w:r w:rsidR="00C0571D">
              <w:t xml:space="preserve"> якого подається </w:t>
            </w:r>
            <w:r w:rsidR="00C0571D" w:rsidRPr="002E5873">
              <w:t>відомість ресурсів.</w:t>
            </w:r>
          </w:p>
          <w:p w14:paraId="489FDF05" w14:textId="25F836C1" w:rsidR="00CB2E84" w:rsidRPr="002E5873" w:rsidRDefault="00CB2E84" w:rsidP="00CB2E84">
            <w:pPr>
              <w:pStyle w:val="a4"/>
              <w:keepLines/>
              <w:numPr>
                <w:ilvl w:val="2"/>
                <w:numId w:val="16"/>
              </w:numPr>
              <w:contextualSpacing w:val="0"/>
              <w:jc w:val="both"/>
            </w:pPr>
            <w:r>
              <w:t>Кожний документ, який передбачений</w:t>
            </w:r>
            <w:r w:rsidRPr="002E5873">
              <w:t xml:space="preserve"> пунктом </w:t>
            </w:r>
            <w:r w:rsidRPr="002E5873">
              <w:fldChar w:fldCharType="begin"/>
            </w:r>
            <w:r w:rsidRPr="002E5873">
              <w:instrText xml:space="preserve"> REF _Ref514053479 \n \h </w:instrText>
            </w:r>
            <w:r>
              <w:instrText xml:space="preserve"> \* MERGEFORMAT </w:instrText>
            </w:r>
            <w:r w:rsidRPr="002E5873">
              <w:fldChar w:fldCharType="separate"/>
            </w:r>
            <w:r w:rsidR="007F4ABB">
              <w:t>8.3.3</w:t>
            </w:r>
            <w:r w:rsidRPr="002E5873">
              <w:fldChar w:fldCharType="end"/>
            </w:r>
            <w:r w:rsidRPr="002E5873">
              <w:t xml:space="preserve"> цього Додатку</w:t>
            </w:r>
            <w:r>
              <w:t xml:space="preserve">, повинен бути складений з додержанням умов Тендерної документації, відповідати змісту тендерної пропозиції переможця та даним, зазначеним в інших документах, </w:t>
            </w:r>
            <w:r w:rsidR="00163758">
              <w:t>які подаються згідно з пунктом</w:t>
            </w:r>
            <w:r>
              <w:t xml:space="preserve"> </w:t>
            </w:r>
            <w:r>
              <w:fldChar w:fldCharType="begin"/>
            </w:r>
            <w:r>
              <w:instrText xml:space="preserve"> REF _Ref514053479 \n \h </w:instrText>
            </w:r>
            <w:r w:rsidR="002160FA">
              <w:instrText xml:space="preserve"> \* MERGEFORMAT </w:instrText>
            </w:r>
            <w:r>
              <w:fldChar w:fldCharType="separate"/>
            </w:r>
            <w:r w:rsidR="007F4ABB">
              <w:t>8.3.3</w:t>
            </w:r>
            <w:r>
              <w:fldChar w:fldCharType="end"/>
            </w:r>
            <w:r>
              <w:t xml:space="preserve"> цього Додатку</w:t>
            </w:r>
            <w:r w:rsidR="00163758">
              <w:t xml:space="preserve">, та містити </w:t>
            </w:r>
            <w:r w:rsidR="00F44197">
              <w:t>необхідні показники вартості послуг (робіт і витрат), трудових і матеріальних ресурсів згідно з ДСТУ Б Д.1.1-2:2013.</w:t>
            </w:r>
          </w:p>
          <w:p w14:paraId="383B9025" w14:textId="029C4483" w:rsidR="00323528" w:rsidRPr="002E5873" w:rsidRDefault="00860E34" w:rsidP="00860E34">
            <w:pPr>
              <w:pStyle w:val="a0"/>
              <w:numPr>
                <w:ilvl w:val="2"/>
                <w:numId w:val="16"/>
              </w:numPr>
              <w:spacing w:before="0" w:beforeAutospacing="0" w:after="0" w:afterAutospacing="0"/>
              <w:contextualSpacing/>
              <w:jc w:val="both"/>
            </w:pPr>
            <w:r w:rsidRPr="002E5873">
              <w:t>Е</w:t>
            </w:r>
            <w:r w:rsidR="00323528" w:rsidRPr="002E5873">
              <w:t xml:space="preserve">лектронні документи, передбачені пунктом </w:t>
            </w:r>
            <w:r w:rsidR="00323528" w:rsidRPr="002E5873">
              <w:fldChar w:fldCharType="begin"/>
            </w:r>
            <w:r w:rsidR="00323528" w:rsidRPr="002E5873">
              <w:instrText xml:space="preserve"> REF _Ref514053479 \n \h </w:instrText>
            </w:r>
            <w:r w:rsidR="002E5873">
              <w:instrText xml:space="preserve"> \* MERGEFORMAT </w:instrText>
            </w:r>
            <w:r w:rsidR="00323528" w:rsidRPr="002E5873">
              <w:fldChar w:fldCharType="separate"/>
            </w:r>
            <w:r w:rsidR="007F4ABB">
              <w:t>8.3.3</w:t>
            </w:r>
            <w:r w:rsidR="00323528" w:rsidRPr="002E5873">
              <w:fldChar w:fldCharType="end"/>
            </w:r>
            <w:r w:rsidR="00323528" w:rsidRPr="002E5873">
              <w:t xml:space="preserve"> цього Додатку,</w:t>
            </w:r>
            <w:r w:rsidRPr="002E5873">
              <w:t xml:space="preserve"> </w:t>
            </w:r>
            <w:r w:rsidR="00A37CFA" w:rsidRPr="002E5873">
              <w:t>виконуються переможцем</w:t>
            </w:r>
            <w:r w:rsidR="004B543E" w:rsidRPr="002E5873">
              <w:t xml:space="preserve"> у </w:t>
            </w:r>
            <w:r w:rsidR="00A37CFA" w:rsidRPr="002E5873">
              <w:t>форматі</w:t>
            </w:r>
            <w:r w:rsidR="00323528" w:rsidRPr="002E5873">
              <w:t xml:space="preserve"> даних електронних документів</w:t>
            </w:r>
            <w:r w:rsidRPr="002E5873">
              <w:t xml:space="preserve"> для </w:t>
            </w:r>
            <w:r w:rsidRPr="002E5873">
              <w:lastRenderedPageBreak/>
              <w:t>створення текстових електронних документів</w:t>
            </w:r>
            <w:r w:rsidR="00A37CFA" w:rsidRPr="002E5873">
              <w:t xml:space="preserve">, підписуються шляхом </w:t>
            </w:r>
            <w:r w:rsidR="0052379F">
              <w:t>створення кваліфікованого електронного підпису</w:t>
            </w:r>
            <w:r w:rsidR="00A37CFA" w:rsidRPr="002E5873">
              <w:t xml:space="preserve"> переможця </w:t>
            </w:r>
            <w:r w:rsidR="0052379F">
              <w:t xml:space="preserve">згідно із Законом України “Про електронні довірчі послуги” </w:t>
            </w:r>
            <w:r w:rsidR="00A37CFA" w:rsidRPr="002E5873">
              <w:t xml:space="preserve">та подаються (завантажуються) переможцем через електронну систему </w:t>
            </w:r>
            <w:proofErr w:type="spellStart"/>
            <w:r w:rsidR="00A37CFA" w:rsidRPr="002E5873">
              <w:t>закупівель</w:t>
            </w:r>
            <w:proofErr w:type="spellEnd"/>
            <w:r w:rsidR="00A37CFA" w:rsidRPr="002E5873">
              <w:t xml:space="preserve"> у окремих файлах</w:t>
            </w:r>
            <w:r w:rsidR="00323528" w:rsidRPr="002E5873">
              <w:t>.</w:t>
            </w:r>
          </w:p>
          <w:p w14:paraId="6015A04D" w14:textId="688E2BA4" w:rsidR="002B7CBA" w:rsidRPr="002E5873" w:rsidRDefault="002E5873" w:rsidP="007C38F3">
            <w:pPr>
              <w:pStyle w:val="a4"/>
              <w:keepLines/>
              <w:numPr>
                <w:ilvl w:val="2"/>
                <w:numId w:val="16"/>
              </w:numPr>
              <w:contextualSpacing w:val="0"/>
              <w:jc w:val="both"/>
            </w:pPr>
            <w:r w:rsidRPr="002E5873">
              <w:t>У</w:t>
            </w:r>
            <w:r w:rsidR="002B7CBA" w:rsidRPr="002E5873">
              <w:t xml:space="preserve"> складі тендерної пропозиції</w:t>
            </w:r>
            <w:r w:rsidRPr="002E5873">
              <w:t xml:space="preserve"> повинен бути поданий</w:t>
            </w:r>
            <w:r w:rsidR="002B7CBA" w:rsidRPr="002E5873">
              <w:t xml:space="preserve"> </w:t>
            </w:r>
            <w:r w:rsidRPr="002E5873">
              <w:t xml:space="preserve">гарантійний лист або інший документ, у якому учасник підтверджує та гарантує подання замовнику документів, передбачених передбачені пунктом </w:t>
            </w:r>
            <w:r w:rsidRPr="002E5873">
              <w:fldChar w:fldCharType="begin"/>
            </w:r>
            <w:r w:rsidRPr="002E5873">
              <w:instrText xml:space="preserve"> REF _Ref514053479 \n \h </w:instrText>
            </w:r>
            <w:r>
              <w:instrText xml:space="preserve"> \* MERGEFORMAT </w:instrText>
            </w:r>
            <w:r w:rsidRPr="002E5873">
              <w:fldChar w:fldCharType="separate"/>
            </w:r>
            <w:r w:rsidR="007F4ABB">
              <w:t>8.3.3</w:t>
            </w:r>
            <w:r w:rsidRPr="002E5873">
              <w:fldChar w:fldCharType="end"/>
            </w:r>
            <w:r w:rsidRPr="002E5873">
              <w:t xml:space="preserve"> цього Додатку, протягом строку, передбаченого Тендерною документацією</w:t>
            </w:r>
            <w:r w:rsidR="006356B1">
              <w:t xml:space="preserve"> у разі визначення його переможцем процедури закупівлі</w:t>
            </w:r>
            <w:r w:rsidRPr="002E5873">
              <w:t>.</w:t>
            </w:r>
          </w:p>
          <w:p w14:paraId="38B3810A" w14:textId="2D63DB71" w:rsidR="00814B48" w:rsidRPr="000D5C6B" w:rsidRDefault="006E6D16" w:rsidP="006356B1">
            <w:pPr>
              <w:pStyle w:val="a4"/>
              <w:keepLines/>
              <w:numPr>
                <w:ilvl w:val="2"/>
                <w:numId w:val="16"/>
              </w:numPr>
              <w:contextualSpacing w:val="0"/>
              <w:jc w:val="both"/>
            </w:pPr>
            <w:r w:rsidRPr="002E5873">
              <w:t xml:space="preserve">У разі неподання будь-якого з документів, які передбачені пунктом </w:t>
            </w:r>
            <w:r w:rsidRPr="002E5873">
              <w:fldChar w:fldCharType="begin"/>
            </w:r>
            <w:r w:rsidRPr="002E5873">
              <w:instrText xml:space="preserve"> REF _Ref514053479 \n \h </w:instrText>
            </w:r>
            <w:r w:rsidR="002E5873">
              <w:instrText xml:space="preserve"> \* MERGEFORMAT </w:instrText>
            </w:r>
            <w:r w:rsidRPr="002E5873">
              <w:fldChar w:fldCharType="separate"/>
            </w:r>
            <w:r w:rsidR="007F4ABB">
              <w:t>8.3.3</w:t>
            </w:r>
            <w:r w:rsidRPr="002E5873">
              <w:fldChar w:fldCharType="end"/>
            </w:r>
            <w:r w:rsidRPr="002E5873">
              <w:t xml:space="preserve"> цього Додатку, </w:t>
            </w:r>
            <w:r w:rsidR="00412DCD" w:rsidRPr="002E5873">
              <w:t>переможець процедури закупівлі вважається таким, що відмовився від укладення (підписання) договору про закупівлю (шляхом невиконання обов’язкових умов для укладення договору)</w:t>
            </w:r>
            <w:r w:rsidR="00737F2A">
              <w:t xml:space="preserve"> та </w:t>
            </w:r>
            <w:r w:rsidR="007C38F3" w:rsidRPr="002E5873">
              <w:t xml:space="preserve">підлягає відхиленню </w:t>
            </w:r>
            <w:r w:rsidR="00412DCD" w:rsidRPr="002E5873">
              <w:t>згідно з пункт</w:t>
            </w:r>
            <w:r w:rsidR="00737F2A">
              <w:t>ом</w:t>
            </w:r>
            <w:r w:rsidR="00412DCD" w:rsidRPr="002E5873">
              <w:t xml:space="preserve"> </w:t>
            </w:r>
            <w:r w:rsidR="009978DB">
              <w:t>3</w:t>
            </w:r>
            <w:r w:rsidR="00412DCD" w:rsidRPr="002E5873">
              <w:t xml:space="preserve"> частини першої статті 3</w:t>
            </w:r>
            <w:r w:rsidR="009978DB">
              <w:t>1</w:t>
            </w:r>
            <w:r w:rsidR="00412DCD" w:rsidRPr="002E5873">
              <w:t xml:space="preserve"> Закону</w:t>
            </w:r>
            <w:r w:rsidR="00412DCD">
              <w:t>.</w:t>
            </w:r>
            <w:r w:rsidR="00412DCD" w:rsidRPr="00C466BE">
              <w:t xml:space="preserve"> </w:t>
            </w:r>
            <w:r w:rsidR="00412DCD">
              <w:t xml:space="preserve"> </w:t>
            </w:r>
          </w:p>
        </w:tc>
      </w:tr>
      <w:tr w:rsidR="0038652C" w:rsidRPr="00391D19" w14:paraId="018421D9" w14:textId="77777777" w:rsidTr="00423273">
        <w:tc>
          <w:tcPr>
            <w:tcW w:w="2491" w:type="dxa"/>
            <w:shd w:val="clear" w:color="auto" w:fill="auto"/>
          </w:tcPr>
          <w:p w14:paraId="5B1A4D3B" w14:textId="77777777" w:rsidR="0038652C" w:rsidRDefault="000D5C6B" w:rsidP="00865563">
            <w:pPr>
              <w:pStyle w:val="a0"/>
              <w:keepLines/>
              <w:numPr>
                <w:ilvl w:val="1"/>
                <w:numId w:val="16"/>
              </w:numPr>
              <w:spacing w:before="0" w:beforeAutospacing="0" w:after="0" w:afterAutospacing="0"/>
              <w:contextualSpacing/>
              <w:rPr>
                <w:rFonts w:eastAsia="Calibri"/>
                <w:b/>
              </w:rPr>
            </w:pPr>
            <w:r>
              <w:rPr>
                <w:rFonts w:eastAsia="Calibri"/>
                <w:b/>
              </w:rPr>
              <w:lastRenderedPageBreak/>
              <w:t>Погодження договірної ціни</w:t>
            </w:r>
          </w:p>
        </w:tc>
        <w:tc>
          <w:tcPr>
            <w:tcW w:w="7795" w:type="dxa"/>
            <w:shd w:val="clear" w:color="auto" w:fill="auto"/>
          </w:tcPr>
          <w:p w14:paraId="1B11B72A" w14:textId="212E3E5B" w:rsidR="000D5C6B" w:rsidRPr="000D5C6B" w:rsidRDefault="000D5C6B" w:rsidP="00865563">
            <w:pPr>
              <w:pStyle w:val="a4"/>
              <w:keepLines/>
              <w:numPr>
                <w:ilvl w:val="2"/>
                <w:numId w:val="16"/>
              </w:numPr>
              <w:contextualSpacing w:val="0"/>
              <w:jc w:val="both"/>
              <w:rPr>
                <w:rFonts w:eastAsia="Calibri"/>
              </w:rPr>
            </w:pPr>
            <w:r w:rsidRPr="000D5C6B">
              <w:rPr>
                <w:rFonts w:eastAsia="Calibri"/>
              </w:rPr>
              <w:t xml:space="preserve">Згідно з пунктом 6.2.4 ДСТУ </w:t>
            </w:r>
            <w:r w:rsidRPr="008871D3">
              <w:rPr>
                <w:rFonts w:eastAsia="Calibri"/>
              </w:rPr>
              <w:t>Б.Д.1.1-1:2013</w:t>
            </w:r>
            <w:r>
              <w:rPr>
                <w:rFonts w:eastAsia="Calibri"/>
              </w:rPr>
              <w:t xml:space="preserve"> </w:t>
            </w:r>
            <w:r w:rsidRPr="000D5C6B">
              <w:rPr>
                <w:rFonts w:eastAsia="Calibri"/>
              </w:rPr>
              <w:t>ціна тендерної пропозиції переможця процедури закупівлі</w:t>
            </w:r>
            <w:r w:rsidR="00E804AA">
              <w:rPr>
                <w:rFonts w:eastAsia="Calibri"/>
              </w:rPr>
              <w:t xml:space="preserve"> (пункт </w:t>
            </w:r>
            <w:r w:rsidR="00E804AA">
              <w:rPr>
                <w:rFonts w:eastAsia="Calibri"/>
              </w:rPr>
              <w:fldChar w:fldCharType="begin"/>
            </w:r>
            <w:r w:rsidR="00E804AA">
              <w:rPr>
                <w:rFonts w:eastAsia="Calibri"/>
              </w:rPr>
              <w:instrText xml:space="preserve"> REF _Ref479890791 \n \h </w:instrText>
            </w:r>
            <w:r w:rsidR="002160FA">
              <w:rPr>
                <w:rFonts w:eastAsia="Calibri"/>
              </w:rPr>
              <w:instrText xml:space="preserve"> \* MERGEFORMAT </w:instrText>
            </w:r>
            <w:r w:rsidR="00E804AA">
              <w:rPr>
                <w:rFonts w:eastAsia="Calibri"/>
              </w:rPr>
            </w:r>
            <w:r w:rsidR="00E804AA">
              <w:rPr>
                <w:rFonts w:eastAsia="Calibri"/>
              </w:rPr>
              <w:fldChar w:fldCharType="separate"/>
            </w:r>
            <w:r w:rsidR="007F4ABB">
              <w:rPr>
                <w:rFonts w:eastAsia="Calibri"/>
              </w:rPr>
              <w:t>8.3</w:t>
            </w:r>
            <w:r w:rsidR="00E804AA">
              <w:rPr>
                <w:rFonts w:eastAsia="Calibri"/>
              </w:rPr>
              <w:fldChar w:fldCharType="end"/>
            </w:r>
            <w:r w:rsidR="00E804AA">
              <w:rPr>
                <w:rFonts w:eastAsia="Calibri"/>
              </w:rPr>
              <w:t xml:space="preserve"> цього Додатку)</w:t>
            </w:r>
            <w:r w:rsidRPr="000D5C6B">
              <w:rPr>
                <w:rFonts w:eastAsia="Calibri"/>
              </w:rPr>
              <w:t xml:space="preserve"> є договірною ціною, яка погоджується із замовником</w:t>
            </w:r>
            <w:r w:rsidR="00E804AA">
              <w:rPr>
                <w:rFonts w:eastAsia="Calibri"/>
              </w:rPr>
              <w:t xml:space="preserve"> під час укладення договору про закупівлю</w:t>
            </w:r>
            <w:r w:rsidRPr="000D5C6B">
              <w:rPr>
                <w:rFonts w:eastAsia="Calibri"/>
              </w:rPr>
              <w:t>.</w:t>
            </w:r>
          </w:p>
          <w:p w14:paraId="11AC7ADC" w14:textId="1E7C550C" w:rsidR="000D5C6B" w:rsidRDefault="000D5C6B" w:rsidP="00865563">
            <w:pPr>
              <w:pStyle w:val="a4"/>
              <w:keepLines/>
              <w:numPr>
                <w:ilvl w:val="2"/>
                <w:numId w:val="16"/>
              </w:numPr>
              <w:contextualSpacing w:val="0"/>
              <w:jc w:val="both"/>
            </w:pPr>
            <w:r>
              <w:t xml:space="preserve">Договірна ціна розробляється (розраховується) переможцем процедури закупівлі згідно </w:t>
            </w:r>
            <w:r w:rsidR="009E5475">
              <w:t>з</w:t>
            </w:r>
            <w:r>
              <w:t xml:space="preserve"> </w:t>
            </w:r>
            <w:r w:rsidRPr="00E952F5">
              <w:rPr>
                <w:rFonts w:eastAsia="Calibri"/>
              </w:rPr>
              <w:t>ДСТУ Б.Д.1.1-1:2013 на основі умов Тендерної документації, змісту тендерної пропозиції переможця</w:t>
            </w:r>
            <w:r w:rsidR="00802F33">
              <w:rPr>
                <w:rFonts w:eastAsia="Calibri"/>
              </w:rPr>
              <w:t xml:space="preserve"> процедури закупівлі</w:t>
            </w:r>
            <w:r w:rsidRPr="00E952F5">
              <w:rPr>
                <w:rFonts w:eastAsia="Calibri"/>
              </w:rPr>
              <w:t xml:space="preserve"> та відповідно до ціни тендерної пропозиції за результатами аукціону</w:t>
            </w:r>
            <w:r w:rsidR="00737F2A">
              <w:rPr>
                <w:rFonts w:eastAsia="Calibri"/>
              </w:rPr>
              <w:t xml:space="preserve"> </w:t>
            </w:r>
            <w:r w:rsidR="00737F2A" w:rsidRPr="00737F2A">
              <w:rPr>
                <w:rFonts w:eastAsia="Calibri"/>
              </w:rPr>
              <w:t>та/або випадків перерахунку ціни за результатами електронного аукціону в бік зменшення ціни тендерної пропозиції</w:t>
            </w:r>
            <w:r w:rsidR="00737F2A">
              <w:rPr>
                <w:rFonts w:eastAsia="Calibri"/>
              </w:rPr>
              <w:t xml:space="preserve"> </w:t>
            </w:r>
            <w:r w:rsidR="00737F2A" w:rsidRPr="00737F2A">
              <w:rPr>
                <w:rFonts w:eastAsia="Calibri"/>
              </w:rPr>
              <w:t xml:space="preserve"> учасника без зменшення обсягів закупівлі</w:t>
            </w:r>
            <w:r w:rsidRPr="00E952F5">
              <w:rPr>
                <w:rFonts w:eastAsia="Calibri"/>
              </w:rPr>
              <w:t>.</w:t>
            </w:r>
          </w:p>
          <w:p w14:paraId="20F21108" w14:textId="77777777" w:rsidR="0038652C" w:rsidRDefault="000D5C6B" w:rsidP="00865563">
            <w:pPr>
              <w:pStyle w:val="a4"/>
              <w:keepLines/>
              <w:numPr>
                <w:ilvl w:val="2"/>
                <w:numId w:val="16"/>
              </w:numPr>
              <w:contextualSpacing w:val="0"/>
              <w:jc w:val="both"/>
              <w:rPr>
                <w:rFonts w:eastAsia="Calibri"/>
              </w:rPr>
            </w:pPr>
            <w:r>
              <w:t>Відповідно до статей</w:t>
            </w:r>
            <w:r w:rsidRPr="00C312FE">
              <w:t xml:space="preserve"> 843</w:t>
            </w:r>
            <w:r>
              <w:t>, 844</w:t>
            </w:r>
            <w:r w:rsidRPr="00C312FE">
              <w:t xml:space="preserve"> Цивільного кодексу України </w:t>
            </w:r>
            <w:r>
              <w:t>договірна ціна (</w:t>
            </w:r>
            <w:r w:rsidRPr="000D5C6B">
              <w:rPr>
                <w:rFonts w:eastAsia="Calibri"/>
              </w:rPr>
              <w:t>кошторис</w:t>
            </w:r>
            <w:r>
              <w:t xml:space="preserve">), визначена у договорів </w:t>
            </w:r>
            <w:proofErr w:type="spellStart"/>
            <w:r>
              <w:t>підряду</w:t>
            </w:r>
            <w:proofErr w:type="spellEnd"/>
            <w:r>
              <w:t xml:space="preserve">, </w:t>
            </w:r>
            <w:r w:rsidRPr="00C312FE">
              <w:t xml:space="preserve">набирає чинності та стає </w:t>
            </w:r>
            <w:r w:rsidR="00826A75">
              <w:t xml:space="preserve">невід’ємною </w:t>
            </w:r>
            <w:r w:rsidRPr="00C312FE">
              <w:t xml:space="preserve">частиною договору </w:t>
            </w:r>
            <w:r>
              <w:t xml:space="preserve">про закупівлю (договору </w:t>
            </w:r>
            <w:proofErr w:type="spellStart"/>
            <w:r w:rsidRPr="00C312FE">
              <w:t>підряду</w:t>
            </w:r>
            <w:proofErr w:type="spellEnd"/>
            <w:r>
              <w:t>)</w:t>
            </w:r>
            <w:r w:rsidRPr="00C312FE">
              <w:t xml:space="preserve"> з моменту підтвердження </w:t>
            </w:r>
            <w:r>
              <w:t xml:space="preserve"> (погодження) </w:t>
            </w:r>
            <w:r w:rsidRPr="00C312FE">
              <w:t>його замовником</w:t>
            </w:r>
            <w:r w:rsidR="00C930A3">
              <w:t xml:space="preserve"> під час укладення договору про </w:t>
            </w:r>
            <w:r w:rsidR="00CD5974">
              <w:t>закупівлю</w:t>
            </w:r>
            <w:r w:rsidRPr="00C312FE">
              <w:t>.</w:t>
            </w:r>
          </w:p>
        </w:tc>
      </w:tr>
    </w:tbl>
    <w:p w14:paraId="45132F50" w14:textId="77777777" w:rsidR="000F36B8" w:rsidRDefault="000F36B8" w:rsidP="003A1F0E">
      <w:pPr>
        <w:keepLines/>
      </w:pPr>
    </w:p>
    <w:sectPr w:rsidR="000F36B8" w:rsidSect="00017B01">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E7C7F" w14:textId="77777777" w:rsidR="005C33CC" w:rsidRDefault="005C33CC" w:rsidP="00F27732">
      <w:r>
        <w:separator/>
      </w:r>
    </w:p>
  </w:endnote>
  <w:endnote w:type="continuationSeparator" w:id="0">
    <w:p w14:paraId="453733C6" w14:textId="77777777" w:rsidR="005C33CC" w:rsidRDefault="005C33CC" w:rsidP="00F2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A54B7" w14:textId="77777777" w:rsidR="002D3C8E" w:rsidRDefault="002D3C8E">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169A2" w14:textId="77777777" w:rsidR="002D3C8E" w:rsidRDefault="002D3C8E">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8B06" w14:textId="77777777" w:rsidR="002D3C8E" w:rsidRDefault="002D3C8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D24CF" w14:textId="77777777" w:rsidR="005C33CC" w:rsidRDefault="005C33CC" w:rsidP="00F27732">
      <w:r>
        <w:separator/>
      </w:r>
    </w:p>
  </w:footnote>
  <w:footnote w:type="continuationSeparator" w:id="0">
    <w:p w14:paraId="01977725" w14:textId="77777777" w:rsidR="005C33CC" w:rsidRDefault="005C33CC" w:rsidP="00F277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9B773" w14:textId="77777777" w:rsidR="002D3C8E" w:rsidRDefault="002D3C8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F4020" w14:textId="66549A85" w:rsidR="002D3C8E" w:rsidRDefault="002D3C8E">
    <w:pPr>
      <w:pStyle w:val="a5"/>
      <w:jc w:val="center"/>
    </w:pPr>
    <w:r>
      <w:fldChar w:fldCharType="begin"/>
    </w:r>
    <w:r>
      <w:instrText xml:space="preserve"> PAGE   \* MERGEFORMAT </w:instrText>
    </w:r>
    <w:r>
      <w:fldChar w:fldCharType="separate"/>
    </w:r>
    <w:r w:rsidR="0098385B">
      <w:rPr>
        <w:noProof/>
      </w:rPr>
      <w:t>2</w:t>
    </w:r>
    <w:r>
      <w:rPr>
        <w:noProof/>
      </w:rPr>
      <w:fldChar w:fldCharType="end"/>
    </w:r>
  </w:p>
  <w:p w14:paraId="7D7BE53C" w14:textId="77777777" w:rsidR="002D3C8E" w:rsidRDefault="002D3C8E">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B7C6" w14:textId="77777777" w:rsidR="002D3C8E" w:rsidRDefault="002D3C8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849"/>
    <w:multiLevelType w:val="hybridMultilevel"/>
    <w:tmpl w:val="0FF0D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9012DF"/>
    <w:multiLevelType w:val="multilevel"/>
    <w:tmpl w:val="BED0C59E"/>
    <w:lvl w:ilvl="0">
      <w:start w:val="1"/>
      <w:numFmt w:val="decimal"/>
      <w:suff w:val="space"/>
      <w:lvlText w:val="%1"/>
      <w:lvlJc w:val="left"/>
      <w:pPr>
        <w:ind w:left="0" w:firstLine="0"/>
      </w:pPr>
      <w:rPr>
        <w:rFonts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4B1E94"/>
    <w:multiLevelType w:val="multilevel"/>
    <w:tmpl w:val="1B04AF72"/>
    <w:lvl w:ilvl="0">
      <w:start w:val="1"/>
      <w:numFmt w:val="decimal"/>
      <w:suff w:val="space"/>
      <w:lvlText w:val="%1."/>
      <w:lvlJc w:val="left"/>
      <w:pPr>
        <w:ind w:left="0" w:firstLine="0"/>
      </w:pPr>
      <w:rPr>
        <w:rFonts w:hint="default"/>
        <w:b/>
        <w:i w:val="0"/>
        <w:sz w:val="24"/>
      </w:rPr>
    </w:lvl>
    <w:lvl w:ilvl="1">
      <w:start w:val="1"/>
      <w:numFmt w:val="decimal"/>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rFonts w:hint="default"/>
        <w:b/>
      </w:rPr>
    </w:lvl>
    <w:lvl w:ilvl="4">
      <w:start w:val="1"/>
      <w:numFmt w:val="lowerRoman"/>
      <w:lvlText w:val="%5"/>
      <w:lvlJc w:val="left"/>
      <w:pPr>
        <w:tabs>
          <w:tab w:val="num" w:pos="2041"/>
        </w:tabs>
        <w:ind w:left="2041" w:hanging="56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03A1AC6"/>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86971B4"/>
    <w:multiLevelType w:val="multilevel"/>
    <w:tmpl w:val="2BF82B38"/>
    <w:lvl w:ilvl="0">
      <w:start w:val="1"/>
      <w:numFmt w:val="decimal"/>
      <w:suff w:val="space"/>
      <w:lvlText w:val="%1."/>
      <w:lvlJc w:val="center"/>
      <w:pPr>
        <w:ind w:left="0" w:firstLine="288"/>
      </w:pPr>
      <w:rPr>
        <w:rFonts w:hint="default"/>
        <w:b/>
      </w:rPr>
    </w:lvl>
    <w:lvl w:ilvl="1">
      <w:start w:val="1"/>
      <w:numFmt w:val="decimal"/>
      <w:lvlText w:val="%1.%2."/>
      <w:lvlJc w:val="left"/>
      <w:pPr>
        <w:tabs>
          <w:tab w:val="num" w:pos="567"/>
        </w:tabs>
        <w:ind w:left="0" w:firstLine="567"/>
      </w:pPr>
      <w:rPr>
        <w:rFonts w:hint="default"/>
        <w:b/>
      </w:rPr>
    </w:lvl>
    <w:lvl w:ilvl="2">
      <w:start w:val="1"/>
      <w:numFmt w:val="decimal"/>
      <w:lvlText w:val="%1.%2.%3."/>
      <w:lvlJc w:val="left"/>
      <w:pPr>
        <w:ind w:left="1474" w:hanging="907"/>
      </w:pPr>
      <w:rPr>
        <w:rFonts w:hint="default"/>
        <w:b/>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 w15:restartNumberingAfterBreak="0">
    <w:nsid w:val="2B2F6A19"/>
    <w:multiLevelType w:val="hybridMultilevel"/>
    <w:tmpl w:val="35788F82"/>
    <w:lvl w:ilvl="0" w:tplc="DE282008">
      <w:start w:val="1"/>
      <w:numFmt w:val="decimal"/>
      <w:lvlText w:val="%1."/>
      <w:lvlJc w:val="left"/>
      <w:pPr>
        <w:ind w:left="720" w:hanging="360"/>
      </w:pPr>
      <w:rPr>
        <w:rFonts w:ascii="Times New Roman" w:hAnsi="Times New Roman" w:hint="default"/>
        <w:b w:val="0"/>
        <w:i w:val="0"/>
        <w:sz w:val="24"/>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84445B"/>
    <w:multiLevelType w:val="hybridMultilevel"/>
    <w:tmpl w:val="50207560"/>
    <w:lvl w:ilvl="0" w:tplc="66FA1F72">
      <w:start w:val="1"/>
      <w:numFmt w:val="decimal"/>
      <w:lvlText w:val="%1."/>
      <w:lvlJc w:val="left"/>
      <w:pPr>
        <w:ind w:left="644" w:hanging="360"/>
      </w:pPr>
      <w:rPr>
        <w:sz w:val="20"/>
        <w:szCs w:val="2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32EE177B"/>
    <w:multiLevelType w:val="hybridMultilevel"/>
    <w:tmpl w:val="D9A8A620"/>
    <w:lvl w:ilvl="0" w:tplc="B2D412D6">
      <w:start w:val="1"/>
      <w:numFmt w:val="decimal"/>
      <w:suff w:val="nothing"/>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6E5F8B"/>
    <w:multiLevelType w:val="hybridMultilevel"/>
    <w:tmpl w:val="CD304750"/>
    <w:lvl w:ilvl="0" w:tplc="EFDA363A">
      <w:start w:val="128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624D17"/>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71C3376"/>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87B55CC"/>
    <w:multiLevelType w:val="multilevel"/>
    <w:tmpl w:val="00F4EC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2E2842"/>
    <w:multiLevelType w:val="multilevel"/>
    <w:tmpl w:val="BB321BE6"/>
    <w:lvl w:ilvl="0">
      <w:start w:val="3"/>
      <w:numFmt w:val="upperRoman"/>
      <w:suff w:val="space"/>
      <w:lvlText w:val="%1."/>
      <w:lvlJc w:val="left"/>
      <w:pPr>
        <w:ind w:left="0" w:firstLine="0"/>
      </w:pPr>
      <w:rPr>
        <w:rFonts w:hint="default"/>
        <w:b/>
        <w:i w:val="0"/>
        <w:sz w:val="24"/>
      </w:rPr>
    </w:lvl>
    <w:lvl w:ilvl="1">
      <w:start w:val="2"/>
      <w:numFmt w:val="decimal"/>
      <w:suff w:val="space"/>
      <w:lvlText w:val="%2."/>
      <w:lvlJc w:val="left"/>
      <w:pPr>
        <w:ind w:left="0" w:firstLine="0"/>
      </w:pPr>
      <w:rPr>
        <w:rFonts w:hint="default"/>
        <w:b/>
        <w:i w:val="0"/>
        <w:sz w:val="24"/>
      </w:rPr>
    </w:lvl>
    <w:lvl w:ilvl="2">
      <w:start w:val="1"/>
      <w:numFmt w:val="decimal"/>
      <w:lvlText w:val="%2.%3."/>
      <w:lvlJc w:val="left"/>
      <w:pPr>
        <w:tabs>
          <w:tab w:val="num" w:pos="567"/>
        </w:tabs>
        <w:ind w:left="737" w:hanging="737"/>
      </w:pPr>
      <w:rPr>
        <w:rFonts w:hint="default"/>
        <w:b/>
        <w:i w:val="0"/>
        <w:color w:val="auto"/>
      </w:rPr>
    </w:lvl>
    <w:lvl w:ilvl="3">
      <w:start w:val="1"/>
      <w:numFmt w:val="lowerLetter"/>
      <w:lvlText w:val="(%4)"/>
      <w:lvlJc w:val="left"/>
      <w:pPr>
        <w:ind w:left="851" w:hanging="341"/>
      </w:pPr>
      <w:rPr>
        <w:rFonts w:hint="default"/>
        <w:b/>
        <w:i w:val="0"/>
        <w:color w:val="auto"/>
      </w:rPr>
    </w:lvl>
    <w:lvl w:ilvl="4">
      <w:start w:val="1"/>
      <w:numFmt w:val="lowerRoman"/>
      <w:lvlText w:val="(%5)"/>
      <w:lvlJc w:val="left"/>
      <w:pPr>
        <w:tabs>
          <w:tab w:val="num" w:pos="2041"/>
        </w:tabs>
        <w:ind w:left="2041" w:hanging="567"/>
      </w:pPr>
      <w:rPr>
        <w:rFonts w:hint="default"/>
        <w:b/>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B103C65"/>
    <w:multiLevelType w:val="multilevel"/>
    <w:tmpl w:val="E84C699E"/>
    <w:lvl w:ilvl="0">
      <w:start w:val="1"/>
      <w:numFmt w:val="decimal"/>
      <w:suff w:val="space"/>
      <w:lvlText w:val="Розділ %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0"/>
      </w:pPr>
      <w:rPr>
        <w:rFonts w:ascii="Times New Roman" w:hAnsi="Times New Roman" w:cs="Times New Roman" w:hint="default"/>
        <w:b/>
        <w:i w:val="0"/>
        <w:sz w:val="24"/>
        <w:szCs w:val="24"/>
      </w:rPr>
    </w:lvl>
    <w:lvl w:ilvl="2">
      <w:start w:val="1"/>
      <w:numFmt w:val="decimal"/>
      <w:lvlText w:val="%1.%2.%3."/>
      <w:lvlJc w:val="left"/>
      <w:pPr>
        <w:tabs>
          <w:tab w:val="num" w:pos="794"/>
        </w:tabs>
        <w:ind w:left="0" w:firstLine="0"/>
      </w:pPr>
      <w:rPr>
        <w:rFonts w:ascii="Times New Roman" w:hAnsi="Times New Roman" w:hint="default"/>
        <w:b/>
        <w:i w:val="0"/>
        <w:color w:val="auto"/>
        <w:sz w:val="24"/>
      </w:rPr>
    </w:lvl>
    <w:lvl w:ilvl="3">
      <w:start w:val="1"/>
      <w:numFmt w:val="decimal"/>
      <w:lvlText w:val="%4)"/>
      <w:lvlJc w:val="left"/>
      <w:pPr>
        <w:tabs>
          <w:tab w:val="num" w:pos="794"/>
        </w:tabs>
        <w:ind w:left="0" w:firstLine="284"/>
      </w:pPr>
      <w:rPr>
        <w:rFonts w:hint="default"/>
        <w:b/>
        <w:i w:val="0"/>
        <w:color w:val="auto"/>
        <w:sz w:val="24"/>
      </w:rPr>
    </w:lvl>
    <w:lvl w:ilvl="4">
      <w:start w:val="1"/>
      <w:numFmt w:val="decimal"/>
      <w:lvlText w:val="(%4.%5)"/>
      <w:lvlJc w:val="left"/>
      <w:pPr>
        <w:tabs>
          <w:tab w:val="num" w:pos="794"/>
        </w:tabs>
        <w:ind w:left="0" w:firstLine="284"/>
      </w:pPr>
      <w:rPr>
        <w:rFonts w:ascii="Times New Roman" w:hAnsi="Times New Roman" w:hint="default"/>
        <w:b/>
        <w:i w:val="0"/>
        <w:sz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CED3D57"/>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33E0CF9"/>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A423FD3"/>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ACB4A4F"/>
    <w:multiLevelType w:val="multilevel"/>
    <w:tmpl w:val="04C8EDFA"/>
    <w:lvl w:ilvl="0">
      <w:start w:val="1"/>
      <w:numFmt w:val="upperRoman"/>
      <w:suff w:val="space"/>
      <w:lvlText w:val="%1."/>
      <w:lvlJc w:val="left"/>
      <w:pPr>
        <w:ind w:left="0" w:firstLine="0"/>
      </w:pPr>
      <w:rPr>
        <w:rFonts w:hint="default"/>
        <w:b/>
        <w:i w:val="0"/>
        <w:sz w:val="24"/>
      </w:rPr>
    </w:lvl>
    <w:lvl w:ilvl="1">
      <w:start w:val="1"/>
      <w:numFmt w:val="decimal"/>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lowerLetter"/>
      <w:lvlText w:val="(%4)"/>
      <w:lvlJc w:val="left"/>
      <w:pPr>
        <w:tabs>
          <w:tab w:val="num" w:pos="1474"/>
        </w:tabs>
        <w:ind w:left="1474" w:hanging="737"/>
      </w:pPr>
      <w:rPr>
        <w:rFonts w:hint="default"/>
        <w:b/>
      </w:rPr>
    </w:lvl>
    <w:lvl w:ilvl="4">
      <w:start w:val="1"/>
      <w:numFmt w:val="lowerRoman"/>
      <w:lvlText w:val="%5"/>
      <w:lvlJc w:val="left"/>
      <w:pPr>
        <w:tabs>
          <w:tab w:val="num" w:pos="2041"/>
        </w:tabs>
        <w:ind w:left="2041" w:hanging="56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CA1238A"/>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F95052B"/>
    <w:multiLevelType w:val="hybridMultilevel"/>
    <w:tmpl w:val="C2EECB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2BB33CD"/>
    <w:multiLevelType w:val="hybridMultilevel"/>
    <w:tmpl w:val="F8F0A492"/>
    <w:lvl w:ilvl="0" w:tplc="16A03F62">
      <w:start w:val="1"/>
      <w:numFmt w:val="decimal"/>
      <w:suff w:val="nothing"/>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50637D2"/>
    <w:multiLevelType w:val="multilevel"/>
    <w:tmpl w:val="70B8B5C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B5652B1"/>
    <w:multiLevelType w:val="hybridMultilevel"/>
    <w:tmpl w:val="A956FAD0"/>
    <w:lvl w:ilvl="0" w:tplc="A5A8B790">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7F954E29"/>
    <w:multiLevelType w:val="hybridMultilevel"/>
    <w:tmpl w:val="97C60B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lvlOverride w:ilvl="0">
      <w:lvl w:ilvl="0">
        <w:start w:val="1"/>
        <w:numFmt w:val="upperRoman"/>
        <w:suff w:val="space"/>
        <w:lvlText w:val="%1."/>
        <w:lvlJc w:val="left"/>
        <w:pPr>
          <w:ind w:left="0" w:firstLine="0"/>
        </w:pPr>
        <w:rPr>
          <w:rFonts w:hint="default"/>
          <w:b/>
          <w:i w:val="0"/>
          <w:sz w:val="24"/>
        </w:rPr>
      </w:lvl>
    </w:lvlOverride>
    <w:lvlOverride w:ilvl="1">
      <w:lvl w:ilvl="1">
        <w:start w:val="1"/>
        <w:numFmt w:val="decimal"/>
        <w:lvlText w:val="%2."/>
        <w:lvlJc w:val="left"/>
        <w:pPr>
          <w:ind w:left="0" w:firstLine="0"/>
        </w:pPr>
        <w:rPr>
          <w:rFonts w:ascii="Times New Roman" w:hAnsi="Times New Roman" w:cs="Times New Roman" w:hint="default"/>
          <w:b/>
          <w:i w:val="0"/>
          <w:sz w:val="24"/>
        </w:rPr>
      </w:lvl>
    </w:lvlOverride>
    <w:lvlOverride w:ilvl="2">
      <w:lvl w:ilvl="2">
        <w:start w:val="1"/>
        <w:numFmt w:val="decimal"/>
        <w:lvlText w:val="%2.%3."/>
        <w:lvlJc w:val="left"/>
        <w:pPr>
          <w:tabs>
            <w:tab w:val="num" w:pos="567"/>
          </w:tabs>
          <w:ind w:left="737" w:hanging="737"/>
        </w:pPr>
        <w:rPr>
          <w:rFonts w:ascii="Times New Roman" w:hAnsi="Times New Roman" w:cs="Times New Roman" w:hint="default"/>
          <w:b/>
        </w:rPr>
      </w:lvl>
    </w:lvlOverride>
    <w:lvlOverride w:ilvl="3">
      <w:lvl w:ilvl="3">
        <w:start w:val="1"/>
        <w:numFmt w:val="lowerLetter"/>
        <w:lvlText w:val="(%4)"/>
        <w:lvlJc w:val="left"/>
        <w:pPr>
          <w:tabs>
            <w:tab w:val="num" w:pos="1474"/>
          </w:tabs>
          <w:ind w:left="1474" w:hanging="737"/>
        </w:pPr>
        <w:rPr>
          <w:rFonts w:hint="default"/>
          <w:b/>
        </w:rPr>
      </w:lvl>
    </w:lvlOverride>
    <w:lvlOverride w:ilvl="4">
      <w:lvl w:ilvl="4">
        <w:start w:val="1"/>
        <w:numFmt w:val="lowerRoman"/>
        <w:lvlText w:val="%5"/>
        <w:lvlJc w:val="left"/>
        <w:pPr>
          <w:tabs>
            <w:tab w:val="num" w:pos="2041"/>
          </w:tabs>
          <w:ind w:left="2041" w:hanging="567"/>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
    <w:abstractNumId w:val="21"/>
  </w:num>
  <w:num w:numId="13">
    <w:abstractNumId w:val="21"/>
    <w:lvlOverride w:ilvl="0">
      <w:startOverride w:val="1"/>
    </w:lvlOverride>
  </w:num>
  <w:num w:numId="14">
    <w:abstractNumId w:val="7"/>
  </w:num>
  <w:num w:numId="15">
    <w:abstractNumId w:val="20"/>
  </w:num>
  <w:num w:numId="16">
    <w:abstractNumId w:val="13"/>
  </w:num>
  <w:num w:numId="17">
    <w:abstractNumId w:val="13"/>
  </w:num>
  <w:num w:numId="18">
    <w:abstractNumId w:val="13"/>
  </w:num>
  <w:num w:numId="19">
    <w:abstractNumId w:val="12"/>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7"/>
  </w:num>
  <w:num w:numId="34">
    <w:abstractNumId w:val="11"/>
  </w:num>
  <w:num w:numId="35">
    <w:abstractNumId w:val="4"/>
  </w:num>
  <w:num w:numId="36">
    <w:abstractNumId w:val="4"/>
    <w:lvlOverride w:ilvl="0">
      <w:lvl w:ilvl="0">
        <w:start w:val="1"/>
        <w:numFmt w:val="decimal"/>
        <w:suff w:val="space"/>
        <w:lvlText w:val="%1."/>
        <w:lvlJc w:val="center"/>
        <w:pPr>
          <w:ind w:left="0" w:firstLine="0"/>
        </w:pPr>
        <w:rPr>
          <w:rFonts w:ascii="Times New Roman" w:hAnsi="Times New Roman" w:hint="default"/>
          <w:b/>
          <w:i w:val="0"/>
          <w:caps/>
          <w:sz w:val="24"/>
        </w:rPr>
      </w:lvl>
    </w:lvlOverride>
    <w:lvlOverride w:ilvl="1">
      <w:lvl w:ilvl="1">
        <w:start w:val="1"/>
        <w:numFmt w:val="decimal"/>
        <w:lvlText w:val="%1.%2."/>
        <w:lvlJc w:val="left"/>
        <w:pPr>
          <w:tabs>
            <w:tab w:val="num" w:pos="567"/>
          </w:tabs>
          <w:ind w:left="0" w:firstLine="567"/>
        </w:pPr>
        <w:rPr>
          <w:rFonts w:hint="default"/>
          <w:b/>
        </w:rPr>
      </w:lvl>
    </w:lvlOverride>
    <w:lvlOverride w:ilvl="2">
      <w:lvl w:ilvl="2">
        <w:start w:val="1"/>
        <w:numFmt w:val="decimal"/>
        <w:lvlText w:val="%1.%2.%3."/>
        <w:lvlJc w:val="left"/>
        <w:pPr>
          <w:ind w:left="1474" w:hanging="907"/>
        </w:pPr>
        <w:rPr>
          <w:rFonts w:hint="default"/>
          <w:b/>
        </w:rPr>
      </w:lvl>
    </w:lvlOverride>
    <w:lvlOverride w:ilvl="3">
      <w:lvl w:ilvl="3">
        <w:start w:val="1"/>
        <w:numFmt w:val="decimal"/>
        <w:lvlText w:val="%1.%2.%3.%4."/>
        <w:lvlJc w:val="left"/>
        <w:pPr>
          <w:ind w:left="852" w:firstLine="0"/>
        </w:pPr>
        <w:rPr>
          <w:rFonts w:hint="default"/>
        </w:rPr>
      </w:lvl>
    </w:lvlOverride>
    <w:lvlOverride w:ilvl="4">
      <w:lvl w:ilvl="4">
        <w:start w:val="1"/>
        <w:numFmt w:val="decimal"/>
        <w:lvlText w:val="%1.%2.%3.%4.%5."/>
        <w:lvlJc w:val="left"/>
        <w:pPr>
          <w:ind w:left="1136" w:firstLine="0"/>
        </w:pPr>
        <w:rPr>
          <w:rFonts w:hint="default"/>
        </w:rPr>
      </w:lvl>
    </w:lvlOverride>
    <w:lvlOverride w:ilvl="5">
      <w:lvl w:ilvl="5">
        <w:start w:val="1"/>
        <w:numFmt w:val="decimal"/>
        <w:lvlText w:val="%1.%2.%3.%4.%5.%6."/>
        <w:lvlJc w:val="left"/>
        <w:pPr>
          <w:ind w:left="1420" w:firstLine="0"/>
        </w:pPr>
        <w:rPr>
          <w:rFonts w:hint="default"/>
        </w:rPr>
      </w:lvl>
    </w:lvlOverride>
    <w:lvlOverride w:ilvl="6">
      <w:lvl w:ilvl="6">
        <w:start w:val="1"/>
        <w:numFmt w:val="decimal"/>
        <w:lvlText w:val="%1.%2.%3.%4.%5.%6.%7."/>
        <w:lvlJc w:val="left"/>
        <w:pPr>
          <w:ind w:left="1704" w:firstLine="0"/>
        </w:pPr>
        <w:rPr>
          <w:rFonts w:hint="default"/>
        </w:rPr>
      </w:lvl>
    </w:lvlOverride>
    <w:lvlOverride w:ilvl="7">
      <w:lvl w:ilvl="7">
        <w:start w:val="1"/>
        <w:numFmt w:val="decimal"/>
        <w:lvlText w:val="%1.%2.%3.%4.%5.%6.%7.%8."/>
        <w:lvlJc w:val="left"/>
        <w:pPr>
          <w:ind w:left="1988" w:firstLine="0"/>
        </w:pPr>
        <w:rPr>
          <w:rFonts w:hint="default"/>
        </w:rPr>
      </w:lvl>
    </w:lvlOverride>
    <w:lvlOverride w:ilvl="8">
      <w:lvl w:ilvl="8">
        <w:start w:val="1"/>
        <w:numFmt w:val="decimal"/>
        <w:lvlText w:val="%1.%2.%3.%4.%5.%6.%7.%8.%9."/>
        <w:lvlJc w:val="left"/>
        <w:pPr>
          <w:ind w:left="2272" w:firstLine="0"/>
        </w:pPr>
        <w:rPr>
          <w:rFonts w:hint="default"/>
        </w:rPr>
      </w:lvl>
    </w:lvlOverride>
  </w:num>
  <w:num w:numId="37">
    <w:abstractNumId w:val="1"/>
  </w:num>
  <w:num w:numId="38">
    <w:abstractNumId w:val="5"/>
  </w:num>
  <w:num w:numId="39">
    <w:abstractNumId w:val="19"/>
  </w:num>
  <w:num w:numId="40">
    <w:abstractNumId w:val="0"/>
  </w:num>
  <w:num w:numId="41">
    <w:abstractNumId w:val="6"/>
  </w:num>
  <w:num w:numId="42">
    <w:abstractNumId w:val="23"/>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94"/>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BE"/>
    <w:rsid w:val="00001C71"/>
    <w:rsid w:val="00002073"/>
    <w:rsid w:val="00002A78"/>
    <w:rsid w:val="00002F08"/>
    <w:rsid w:val="000057AF"/>
    <w:rsid w:val="00005CFE"/>
    <w:rsid w:val="00007853"/>
    <w:rsid w:val="00011985"/>
    <w:rsid w:val="000120A7"/>
    <w:rsid w:val="00013503"/>
    <w:rsid w:val="00014E90"/>
    <w:rsid w:val="00015161"/>
    <w:rsid w:val="0001561F"/>
    <w:rsid w:val="00015BA5"/>
    <w:rsid w:val="00017B01"/>
    <w:rsid w:val="00020448"/>
    <w:rsid w:val="00020B30"/>
    <w:rsid w:val="00020F34"/>
    <w:rsid w:val="000222FC"/>
    <w:rsid w:val="00026E96"/>
    <w:rsid w:val="000312E5"/>
    <w:rsid w:val="0003524C"/>
    <w:rsid w:val="00037B7E"/>
    <w:rsid w:val="00037E85"/>
    <w:rsid w:val="00041160"/>
    <w:rsid w:val="000420B4"/>
    <w:rsid w:val="00042A96"/>
    <w:rsid w:val="00042C7B"/>
    <w:rsid w:val="000437CD"/>
    <w:rsid w:val="00043B9D"/>
    <w:rsid w:val="00044A5D"/>
    <w:rsid w:val="00046C45"/>
    <w:rsid w:val="00047190"/>
    <w:rsid w:val="000477A3"/>
    <w:rsid w:val="000543D9"/>
    <w:rsid w:val="0005522A"/>
    <w:rsid w:val="00056532"/>
    <w:rsid w:val="00062889"/>
    <w:rsid w:val="00064A42"/>
    <w:rsid w:val="000706A2"/>
    <w:rsid w:val="000710D6"/>
    <w:rsid w:val="000711F3"/>
    <w:rsid w:val="00073893"/>
    <w:rsid w:val="00073E98"/>
    <w:rsid w:val="0007517B"/>
    <w:rsid w:val="0008063C"/>
    <w:rsid w:val="00083BF3"/>
    <w:rsid w:val="0008614D"/>
    <w:rsid w:val="000867F9"/>
    <w:rsid w:val="0009233E"/>
    <w:rsid w:val="00092EFB"/>
    <w:rsid w:val="00093FF4"/>
    <w:rsid w:val="00097AD4"/>
    <w:rsid w:val="000A42E5"/>
    <w:rsid w:val="000A6FCA"/>
    <w:rsid w:val="000A7CC0"/>
    <w:rsid w:val="000B3904"/>
    <w:rsid w:val="000B5CB9"/>
    <w:rsid w:val="000B5F81"/>
    <w:rsid w:val="000B7CF2"/>
    <w:rsid w:val="000C5033"/>
    <w:rsid w:val="000C59F1"/>
    <w:rsid w:val="000C6991"/>
    <w:rsid w:val="000D0437"/>
    <w:rsid w:val="000D2282"/>
    <w:rsid w:val="000D346C"/>
    <w:rsid w:val="000D5636"/>
    <w:rsid w:val="000D5C6B"/>
    <w:rsid w:val="000D6225"/>
    <w:rsid w:val="000D6CDA"/>
    <w:rsid w:val="000D7D78"/>
    <w:rsid w:val="000E23E7"/>
    <w:rsid w:val="000E2B4B"/>
    <w:rsid w:val="000E4D5C"/>
    <w:rsid w:val="000F272F"/>
    <w:rsid w:val="000F36B8"/>
    <w:rsid w:val="00100DF7"/>
    <w:rsid w:val="00103576"/>
    <w:rsid w:val="00112765"/>
    <w:rsid w:val="00117B66"/>
    <w:rsid w:val="00122B1B"/>
    <w:rsid w:val="0012470F"/>
    <w:rsid w:val="00124AB2"/>
    <w:rsid w:val="001278B6"/>
    <w:rsid w:val="001278FC"/>
    <w:rsid w:val="0013029A"/>
    <w:rsid w:val="00131138"/>
    <w:rsid w:val="0013564A"/>
    <w:rsid w:val="001359BC"/>
    <w:rsid w:val="00135A02"/>
    <w:rsid w:val="00137356"/>
    <w:rsid w:val="00137DB5"/>
    <w:rsid w:val="00140F76"/>
    <w:rsid w:val="00141CA6"/>
    <w:rsid w:val="00143985"/>
    <w:rsid w:val="00143AE2"/>
    <w:rsid w:val="00145E8D"/>
    <w:rsid w:val="001462C9"/>
    <w:rsid w:val="00147157"/>
    <w:rsid w:val="00150FB4"/>
    <w:rsid w:val="0015344D"/>
    <w:rsid w:val="00153D59"/>
    <w:rsid w:val="001570CA"/>
    <w:rsid w:val="00157BE6"/>
    <w:rsid w:val="00157F01"/>
    <w:rsid w:val="001621D9"/>
    <w:rsid w:val="001622C1"/>
    <w:rsid w:val="00162652"/>
    <w:rsid w:val="001636DB"/>
    <w:rsid w:val="00163758"/>
    <w:rsid w:val="00165730"/>
    <w:rsid w:val="00166FB8"/>
    <w:rsid w:val="001673B4"/>
    <w:rsid w:val="00170940"/>
    <w:rsid w:val="00177556"/>
    <w:rsid w:val="001851E1"/>
    <w:rsid w:val="00190A94"/>
    <w:rsid w:val="00193177"/>
    <w:rsid w:val="00193D42"/>
    <w:rsid w:val="00197942"/>
    <w:rsid w:val="00197EC8"/>
    <w:rsid w:val="001A1D27"/>
    <w:rsid w:val="001A7FB1"/>
    <w:rsid w:val="001B5ADA"/>
    <w:rsid w:val="001C3BDA"/>
    <w:rsid w:val="001D0C34"/>
    <w:rsid w:val="001D1BB1"/>
    <w:rsid w:val="001D61AD"/>
    <w:rsid w:val="001D67D5"/>
    <w:rsid w:val="001E177F"/>
    <w:rsid w:val="001E27AA"/>
    <w:rsid w:val="001E49D8"/>
    <w:rsid w:val="001E4BB5"/>
    <w:rsid w:val="001E4EF7"/>
    <w:rsid w:val="001E4F46"/>
    <w:rsid w:val="001E50CA"/>
    <w:rsid w:val="001E6D58"/>
    <w:rsid w:val="001E7340"/>
    <w:rsid w:val="001F0D14"/>
    <w:rsid w:val="001F18DD"/>
    <w:rsid w:val="001F1E5E"/>
    <w:rsid w:val="001F3B46"/>
    <w:rsid w:val="001F6827"/>
    <w:rsid w:val="001F7BD9"/>
    <w:rsid w:val="0020168B"/>
    <w:rsid w:val="002026E7"/>
    <w:rsid w:val="00212C8B"/>
    <w:rsid w:val="00214756"/>
    <w:rsid w:val="002160FA"/>
    <w:rsid w:val="00217B8E"/>
    <w:rsid w:val="00221AF5"/>
    <w:rsid w:val="00223493"/>
    <w:rsid w:val="002247CC"/>
    <w:rsid w:val="00224FB6"/>
    <w:rsid w:val="00227E9F"/>
    <w:rsid w:val="00231769"/>
    <w:rsid w:val="00232951"/>
    <w:rsid w:val="00233C6B"/>
    <w:rsid w:val="002343BA"/>
    <w:rsid w:val="00241E14"/>
    <w:rsid w:val="00241EE9"/>
    <w:rsid w:val="00243E2E"/>
    <w:rsid w:val="00245046"/>
    <w:rsid w:val="002475C3"/>
    <w:rsid w:val="00252EEA"/>
    <w:rsid w:val="002557DF"/>
    <w:rsid w:val="00255F30"/>
    <w:rsid w:val="002604FD"/>
    <w:rsid w:val="00262295"/>
    <w:rsid w:val="0026399C"/>
    <w:rsid w:val="00264393"/>
    <w:rsid w:val="00264EDB"/>
    <w:rsid w:val="002651B2"/>
    <w:rsid w:val="002651E4"/>
    <w:rsid w:val="00266812"/>
    <w:rsid w:val="00267AB4"/>
    <w:rsid w:val="0027016B"/>
    <w:rsid w:val="00270838"/>
    <w:rsid w:val="002723B6"/>
    <w:rsid w:val="00273346"/>
    <w:rsid w:val="0027648A"/>
    <w:rsid w:val="00283838"/>
    <w:rsid w:val="00285AD6"/>
    <w:rsid w:val="00286263"/>
    <w:rsid w:val="00286BA3"/>
    <w:rsid w:val="00294AF8"/>
    <w:rsid w:val="00294D49"/>
    <w:rsid w:val="0029505E"/>
    <w:rsid w:val="00297615"/>
    <w:rsid w:val="002A3187"/>
    <w:rsid w:val="002A35C2"/>
    <w:rsid w:val="002A4126"/>
    <w:rsid w:val="002A48AB"/>
    <w:rsid w:val="002A5450"/>
    <w:rsid w:val="002A5722"/>
    <w:rsid w:val="002B3175"/>
    <w:rsid w:val="002B37D9"/>
    <w:rsid w:val="002B3A80"/>
    <w:rsid w:val="002B3AB0"/>
    <w:rsid w:val="002B414A"/>
    <w:rsid w:val="002B61E0"/>
    <w:rsid w:val="002B62D0"/>
    <w:rsid w:val="002B7CBA"/>
    <w:rsid w:val="002C1186"/>
    <w:rsid w:val="002C348E"/>
    <w:rsid w:val="002D11AB"/>
    <w:rsid w:val="002D1ABF"/>
    <w:rsid w:val="002D30A6"/>
    <w:rsid w:val="002D3A52"/>
    <w:rsid w:val="002D3C8E"/>
    <w:rsid w:val="002D4C8E"/>
    <w:rsid w:val="002D56D0"/>
    <w:rsid w:val="002D5E5E"/>
    <w:rsid w:val="002E17C0"/>
    <w:rsid w:val="002E1A8C"/>
    <w:rsid w:val="002E5873"/>
    <w:rsid w:val="002E782C"/>
    <w:rsid w:val="002E783D"/>
    <w:rsid w:val="002F0292"/>
    <w:rsid w:val="002F1A4B"/>
    <w:rsid w:val="002F1CD2"/>
    <w:rsid w:val="002F20D4"/>
    <w:rsid w:val="002F49CE"/>
    <w:rsid w:val="002F5F8D"/>
    <w:rsid w:val="00301022"/>
    <w:rsid w:val="00302BF9"/>
    <w:rsid w:val="00303EB2"/>
    <w:rsid w:val="00304379"/>
    <w:rsid w:val="00304CC0"/>
    <w:rsid w:val="00304F65"/>
    <w:rsid w:val="003056E9"/>
    <w:rsid w:val="00306AEB"/>
    <w:rsid w:val="00307524"/>
    <w:rsid w:val="0031183D"/>
    <w:rsid w:val="003149AF"/>
    <w:rsid w:val="00315333"/>
    <w:rsid w:val="00316BC6"/>
    <w:rsid w:val="00317CB3"/>
    <w:rsid w:val="00320CEC"/>
    <w:rsid w:val="00321C40"/>
    <w:rsid w:val="003234C5"/>
    <w:rsid w:val="00323528"/>
    <w:rsid w:val="003258C8"/>
    <w:rsid w:val="003265A2"/>
    <w:rsid w:val="00331694"/>
    <w:rsid w:val="00332C80"/>
    <w:rsid w:val="00336866"/>
    <w:rsid w:val="00337C85"/>
    <w:rsid w:val="00340CEB"/>
    <w:rsid w:val="0034159D"/>
    <w:rsid w:val="0034199D"/>
    <w:rsid w:val="00342686"/>
    <w:rsid w:val="00343DCB"/>
    <w:rsid w:val="0034534C"/>
    <w:rsid w:val="003458C8"/>
    <w:rsid w:val="003464D6"/>
    <w:rsid w:val="003610FF"/>
    <w:rsid w:val="003616BB"/>
    <w:rsid w:val="00362911"/>
    <w:rsid w:val="003629BE"/>
    <w:rsid w:val="003657D0"/>
    <w:rsid w:val="00376765"/>
    <w:rsid w:val="00376B00"/>
    <w:rsid w:val="00377F98"/>
    <w:rsid w:val="0038065B"/>
    <w:rsid w:val="00382D55"/>
    <w:rsid w:val="0038652C"/>
    <w:rsid w:val="00390274"/>
    <w:rsid w:val="00390AFB"/>
    <w:rsid w:val="00391D19"/>
    <w:rsid w:val="00392085"/>
    <w:rsid w:val="00393E81"/>
    <w:rsid w:val="00395F4F"/>
    <w:rsid w:val="003A1404"/>
    <w:rsid w:val="003A1F0E"/>
    <w:rsid w:val="003A5F7D"/>
    <w:rsid w:val="003A7D7F"/>
    <w:rsid w:val="003B0E23"/>
    <w:rsid w:val="003B1F53"/>
    <w:rsid w:val="003B2AC6"/>
    <w:rsid w:val="003B3E31"/>
    <w:rsid w:val="003C0094"/>
    <w:rsid w:val="003C288A"/>
    <w:rsid w:val="003C3848"/>
    <w:rsid w:val="003C490A"/>
    <w:rsid w:val="003D11A8"/>
    <w:rsid w:val="003D64E2"/>
    <w:rsid w:val="003E1140"/>
    <w:rsid w:val="003E19F1"/>
    <w:rsid w:val="003E1CD4"/>
    <w:rsid w:val="003E325A"/>
    <w:rsid w:val="003E32F0"/>
    <w:rsid w:val="003E5B48"/>
    <w:rsid w:val="003E7CE5"/>
    <w:rsid w:val="003F02A4"/>
    <w:rsid w:val="003F0B5B"/>
    <w:rsid w:val="003F154D"/>
    <w:rsid w:val="003F36C7"/>
    <w:rsid w:val="004025E8"/>
    <w:rsid w:val="004071D9"/>
    <w:rsid w:val="0041245B"/>
    <w:rsid w:val="00412DCD"/>
    <w:rsid w:val="00417AB3"/>
    <w:rsid w:val="004212B5"/>
    <w:rsid w:val="00421F04"/>
    <w:rsid w:val="004220D5"/>
    <w:rsid w:val="0042268A"/>
    <w:rsid w:val="00423273"/>
    <w:rsid w:val="004242BA"/>
    <w:rsid w:val="0042455B"/>
    <w:rsid w:val="0043042E"/>
    <w:rsid w:val="0043468F"/>
    <w:rsid w:val="00435278"/>
    <w:rsid w:val="00435D88"/>
    <w:rsid w:val="004441F4"/>
    <w:rsid w:val="004443AB"/>
    <w:rsid w:val="00454542"/>
    <w:rsid w:val="004555C4"/>
    <w:rsid w:val="004610FE"/>
    <w:rsid w:val="004636A4"/>
    <w:rsid w:val="00464176"/>
    <w:rsid w:val="00472F35"/>
    <w:rsid w:val="00473ADD"/>
    <w:rsid w:val="00473CF9"/>
    <w:rsid w:val="004772C4"/>
    <w:rsid w:val="004808EB"/>
    <w:rsid w:val="004813B3"/>
    <w:rsid w:val="00483A9A"/>
    <w:rsid w:val="00484859"/>
    <w:rsid w:val="00485581"/>
    <w:rsid w:val="00485EAE"/>
    <w:rsid w:val="00485FE9"/>
    <w:rsid w:val="00487943"/>
    <w:rsid w:val="004933E3"/>
    <w:rsid w:val="004942A5"/>
    <w:rsid w:val="004946A3"/>
    <w:rsid w:val="004970CC"/>
    <w:rsid w:val="004A54C4"/>
    <w:rsid w:val="004A7CB8"/>
    <w:rsid w:val="004B1B7D"/>
    <w:rsid w:val="004B250F"/>
    <w:rsid w:val="004B543E"/>
    <w:rsid w:val="004B7B40"/>
    <w:rsid w:val="004C0DA1"/>
    <w:rsid w:val="004C1786"/>
    <w:rsid w:val="004C339D"/>
    <w:rsid w:val="004C370E"/>
    <w:rsid w:val="004C661B"/>
    <w:rsid w:val="004D0F5B"/>
    <w:rsid w:val="004D155F"/>
    <w:rsid w:val="004D1CD8"/>
    <w:rsid w:val="004D26E9"/>
    <w:rsid w:val="004D4701"/>
    <w:rsid w:val="004D7D1F"/>
    <w:rsid w:val="004E04C5"/>
    <w:rsid w:val="004E0BA6"/>
    <w:rsid w:val="004E161A"/>
    <w:rsid w:val="004E1F93"/>
    <w:rsid w:val="004E3C12"/>
    <w:rsid w:val="004E3E7C"/>
    <w:rsid w:val="004E6B40"/>
    <w:rsid w:val="004F37A2"/>
    <w:rsid w:val="004F4261"/>
    <w:rsid w:val="004F5998"/>
    <w:rsid w:val="004F68AE"/>
    <w:rsid w:val="00502736"/>
    <w:rsid w:val="00503A49"/>
    <w:rsid w:val="00505D66"/>
    <w:rsid w:val="00506FA9"/>
    <w:rsid w:val="00511D9D"/>
    <w:rsid w:val="00514A1F"/>
    <w:rsid w:val="005161E7"/>
    <w:rsid w:val="00516570"/>
    <w:rsid w:val="00522F5A"/>
    <w:rsid w:val="0052379F"/>
    <w:rsid w:val="00526F98"/>
    <w:rsid w:val="005319E4"/>
    <w:rsid w:val="0053369D"/>
    <w:rsid w:val="00534338"/>
    <w:rsid w:val="00540B61"/>
    <w:rsid w:val="005412E2"/>
    <w:rsid w:val="005428D3"/>
    <w:rsid w:val="005455B1"/>
    <w:rsid w:val="005466AB"/>
    <w:rsid w:val="00553680"/>
    <w:rsid w:val="005604AB"/>
    <w:rsid w:val="00564885"/>
    <w:rsid w:val="00571C8C"/>
    <w:rsid w:val="00577A4B"/>
    <w:rsid w:val="00581679"/>
    <w:rsid w:val="00581E40"/>
    <w:rsid w:val="005874B0"/>
    <w:rsid w:val="00592ACF"/>
    <w:rsid w:val="00596654"/>
    <w:rsid w:val="00596C40"/>
    <w:rsid w:val="005A2478"/>
    <w:rsid w:val="005A3034"/>
    <w:rsid w:val="005A6C9E"/>
    <w:rsid w:val="005B12A4"/>
    <w:rsid w:val="005B1A37"/>
    <w:rsid w:val="005B556C"/>
    <w:rsid w:val="005B6516"/>
    <w:rsid w:val="005B6C63"/>
    <w:rsid w:val="005B733E"/>
    <w:rsid w:val="005C1F56"/>
    <w:rsid w:val="005C2D5D"/>
    <w:rsid w:val="005C33CC"/>
    <w:rsid w:val="005C3797"/>
    <w:rsid w:val="005C71BD"/>
    <w:rsid w:val="005C755B"/>
    <w:rsid w:val="005D3A6C"/>
    <w:rsid w:val="005D57B1"/>
    <w:rsid w:val="005D5E18"/>
    <w:rsid w:val="005D74DE"/>
    <w:rsid w:val="005D7D29"/>
    <w:rsid w:val="005E0EB8"/>
    <w:rsid w:val="005E157B"/>
    <w:rsid w:val="005E2183"/>
    <w:rsid w:val="005F064D"/>
    <w:rsid w:val="005F250D"/>
    <w:rsid w:val="005F3D15"/>
    <w:rsid w:val="005F7F55"/>
    <w:rsid w:val="006036EC"/>
    <w:rsid w:val="00604F1B"/>
    <w:rsid w:val="006058B6"/>
    <w:rsid w:val="0060751D"/>
    <w:rsid w:val="0060763F"/>
    <w:rsid w:val="00607AF5"/>
    <w:rsid w:val="00607C25"/>
    <w:rsid w:val="006148EE"/>
    <w:rsid w:val="00617028"/>
    <w:rsid w:val="00622758"/>
    <w:rsid w:val="00623E40"/>
    <w:rsid w:val="00626EBB"/>
    <w:rsid w:val="00626F36"/>
    <w:rsid w:val="00626FCF"/>
    <w:rsid w:val="00627F95"/>
    <w:rsid w:val="00634C97"/>
    <w:rsid w:val="00634D6E"/>
    <w:rsid w:val="006356B1"/>
    <w:rsid w:val="00636129"/>
    <w:rsid w:val="00636FBB"/>
    <w:rsid w:val="00642046"/>
    <w:rsid w:val="006421B8"/>
    <w:rsid w:val="0064382C"/>
    <w:rsid w:val="0064396B"/>
    <w:rsid w:val="00644DDB"/>
    <w:rsid w:val="0065001E"/>
    <w:rsid w:val="006508CE"/>
    <w:rsid w:val="00652985"/>
    <w:rsid w:val="006537D4"/>
    <w:rsid w:val="00654B83"/>
    <w:rsid w:val="00662302"/>
    <w:rsid w:val="00662478"/>
    <w:rsid w:val="00663726"/>
    <w:rsid w:val="00663983"/>
    <w:rsid w:val="006640E6"/>
    <w:rsid w:val="0066478A"/>
    <w:rsid w:val="00667D48"/>
    <w:rsid w:val="006705C6"/>
    <w:rsid w:val="006726C2"/>
    <w:rsid w:val="00672A37"/>
    <w:rsid w:val="00680C96"/>
    <w:rsid w:val="00681A0D"/>
    <w:rsid w:val="0068207C"/>
    <w:rsid w:val="00685728"/>
    <w:rsid w:val="0069092A"/>
    <w:rsid w:val="0069157E"/>
    <w:rsid w:val="00691914"/>
    <w:rsid w:val="006938CE"/>
    <w:rsid w:val="0069451E"/>
    <w:rsid w:val="00695B42"/>
    <w:rsid w:val="006A0994"/>
    <w:rsid w:val="006A17BA"/>
    <w:rsid w:val="006A3908"/>
    <w:rsid w:val="006A3FF2"/>
    <w:rsid w:val="006A4360"/>
    <w:rsid w:val="006A46D3"/>
    <w:rsid w:val="006A7479"/>
    <w:rsid w:val="006B4CA2"/>
    <w:rsid w:val="006C3590"/>
    <w:rsid w:val="006D069B"/>
    <w:rsid w:val="006D0AC7"/>
    <w:rsid w:val="006D1922"/>
    <w:rsid w:val="006D61CF"/>
    <w:rsid w:val="006D6861"/>
    <w:rsid w:val="006E06E9"/>
    <w:rsid w:val="006E0D4F"/>
    <w:rsid w:val="006E2897"/>
    <w:rsid w:val="006E41BF"/>
    <w:rsid w:val="006E4472"/>
    <w:rsid w:val="006E49CB"/>
    <w:rsid w:val="006E6D16"/>
    <w:rsid w:val="006F286E"/>
    <w:rsid w:val="006F666E"/>
    <w:rsid w:val="006F7004"/>
    <w:rsid w:val="0070036B"/>
    <w:rsid w:val="00701FCD"/>
    <w:rsid w:val="00702031"/>
    <w:rsid w:val="007033B3"/>
    <w:rsid w:val="00715C08"/>
    <w:rsid w:val="00716BC6"/>
    <w:rsid w:val="00720D29"/>
    <w:rsid w:val="007218E0"/>
    <w:rsid w:val="007257C3"/>
    <w:rsid w:val="00731827"/>
    <w:rsid w:val="00732354"/>
    <w:rsid w:val="00733861"/>
    <w:rsid w:val="00735140"/>
    <w:rsid w:val="00737DAA"/>
    <w:rsid w:val="00737F2A"/>
    <w:rsid w:val="007415E8"/>
    <w:rsid w:val="00744491"/>
    <w:rsid w:val="0074506D"/>
    <w:rsid w:val="0074680B"/>
    <w:rsid w:val="007468FC"/>
    <w:rsid w:val="007469BC"/>
    <w:rsid w:val="00747007"/>
    <w:rsid w:val="00751577"/>
    <w:rsid w:val="00751B3C"/>
    <w:rsid w:val="00754D1C"/>
    <w:rsid w:val="007551E0"/>
    <w:rsid w:val="00755E3B"/>
    <w:rsid w:val="0076081E"/>
    <w:rsid w:val="00760C89"/>
    <w:rsid w:val="00761A24"/>
    <w:rsid w:val="00762656"/>
    <w:rsid w:val="00762A63"/>
    <w:rsid w:val="00763A97"/>
    <w:rsid w:val="0076568E"/>
    <w:rsid w:val="0076577D"/>
    <w:rsid w:val="00767B29"/>
    <w:rsid w:val="00770284"/>
    <w:rsid w:val="00770D54"/>
    <w:rsid w:val="007716B9"/>
    <w:rsid w:val="007734A5"/>
    <w:rsid w:val="00775860"/>
    <w:rsid w:val="00777C00"/>
    <w:rsid w:val="00782B7D"/>
    <w:rsid w:val="00785F34"/>
    <w:rsid w:val="00791600"/>
    <w:rsid w:val="00795794"/>
    <w:rsid w:val="007A0814"/>
    <w:rsid w:val="007A3136"/>
    <w:rsid w:val="007A6BDF"/>
    <w:rsid w:val="007A70E3"/>
    <w:rsid w:val="007B0900"/>
    <w:rsid w:val="007B188F"/>
    <w:rsid w:val="007B24D2"/>
    <w:rsid w:val="007B2C77"/>
    <w:rsid w:val="007B38C8"/>
    <w:rsid w:val="007B5FAC"/>
    <w:rsid w:val="007B72AA"/>
    <w:rsid w:val="007C38F3"/>
    <w:rsid w:val="007C3BFD"/>
    <w:rsid w:val="007C411E"/>
    <w:rsid w:val="007D213D"/>
    <w:rsid w:val="007D2DA0"/>
    <w:rsid w:val="007D78CD"/>
    <w:rsid w:val="007E0BCC"/>
    <w:rsid w:val="007E0D5D"/>
    <w:rsid w:val="007E15C1"/>
    <w:rsid w:val="007E3BDD"/>
    <w:rsid w:val="007E560F"/>
    <w:rsid w:val="007E5823"/>
    <w:rsid w:val="007E5BC1"/>
    <w:rsid w:val="007F28EF"/>
    <w:rsid w:val="007F4AB7"/>
    <w:rsid w:val="007F4ABB"/>
    <w:rsid w:val="007F62DD"/>
    <w:rsid w:val="007F6F36"/>
    <w:rsid w:val="007F7D71"/>
    <w:rsid w:val="00802BFA"/>
    <w:rsid w:val="00802F33"/>
    <w:rsid w:val="00804CEB"/>
    <w:rsid w:val="00807471"/>
    <w:rsid w:val="0081075D"/>
    <w:rsid w:val="00814B48"/>
    <w:rsid w:val="00815BC1"/>
    <w:rsid w:val="00815F44"/>
    <w:rsid w:val="008161DF"/>
    <w:rsid w:val="00820CB7"/>
    <w:rsid w:val="00821D5F"/>
    <w:rsid w:val="00822268"/>
    <w:rsid w:val="00826A75"/>
    <w:rsid w:val="0083558C"/>
    <w:rsid w:val="008373FE"/>
    <w:rsid w:val="00841A92"/>
    <w:rsid w:val="008423F3"/>
    <w:rsid w:val="0084299C"/>
    <w:rsid w:val="00844E11"/>
    <w:rsid w:val="008501E6"/>
    <w:rsid w:val="008518B9"/>
    <w:rsid w:val="008538DB"/>
    <w:rsid w:val="0085515E"/>
    <w:rsid w:val="00860E34"/>
    <w:rsid w:val="00862F9B"/>
    <w:rsid w:val="00863F33"/>
    <w:rsid w:val="008641E8"/>
    <w:rsid w:val="008647F3"/>
    <w:rsid w:val="00865563"/>
    <w:rsid w:val="008665E2"/>
    <w:rsid w:val="00872E80"/>
    <w:rsid w:val="00875023"/>
    <w:rsid w:val="00875D85"/>
    <w:rsid w:val="00876887"/>
    <w:rsid w:val="00880411"/>
    <w:rsid w:val="008816F8"/>
    <w:rsid w:val="0088350A"/>
    <w:rsid w:val="00884171"/>
    <w:rsid w:val="00884C4E"/>
    <w:rsid w:val="00885A4A"/>
    <w:rsid w:val="00886F71"/>
    <w:rsid w:val="008902C6"/>
    <w:rsid w:val="00894B84"/>
    <w:rsid w:val="008951BF"/>
    <w:rsid w:val="00895753"/>
    <w:rsid w:val="008A1E2E"/>
    <w:rsid w:val="008A20ED"/>
    <w:rsid w:val="008A3765"/>
    <w:rsid w:val="008A4009"/>
    <w:rsid w:val="008A6164"/>
    <w:rsid w:val="008A6DC3"/>
    <w:rsid w:val="008A7B96"/>
    <w:rsid w:val="008B1F0C"/>
    <w:rsid w:val="008B2E5F"/>
    <w:rsid w:val="008B6BA1"/>
    <w:rsid w:val="008C024E"/>
    <w:rsid w:val="008C119B"/>
    <w:rsid w:val="008C6296"/>
    <w:rsid w:val="008C755C"/>
    <w:rsid w:val="008D2538"/>
    <w:rsid w:val="008D2B17"/>
    <w:rsid w:val="008D345F"/>
    <w:rsid w:val="008D6D09"/>
    <w:rsid w:val="008E142E"/>
    <w:rsid w:val="008E392B"/>
    <w:rsid w:val="008E5C9E"/>
    <w:rsid w:val="008F20C8"/>
    <w:rsid w:val="008F5BB8"/>
    <w:rsid w:val="008F69D3"/>
    <w:rsid w:val="00900DB6"/>
    <w:rsid w:val="00901938"/>
    <w:rsid w:val="009028F5"/>
    <w:rsid w:val="00905824"/>
    <w:rsid w:val="00906E07"/>
    <w:rsid w:val="009079B9"/>
    <w:rsid w:val="00907BA7"/>
    <w:rsid w:val="0091639E"/>
    <w:rsid w:val="00920142"/>
    <w:rsid w:val="00920871"/>
    <w:rsid w:val="009210B6"/>
    <w:rsid w:val="00925B09"/>
    <w:rsid w:val="00926FC4"/>
    <w:rsid w:val="00931E7F"/>
    <w:rsid w:val="00935F41"/>
    <w:rsid w:val="00944A58"/>
    <w:rsid w:val="00947FBD"/>
    <w:rsid w:val="0095018E"/>
    <w:rsid w:val="00953A96"/>
    <w:rsid w:val="009555E3"/>
    <w:rsid w:val="009560F9"/>
    <w:rsid w:val="0095632B"/>
    <w:rsid w:val="00961030"/>
    <w:rsid w:val="009610E0"/>
    <w:rsid w:val="009676AE"/>
    <w:rsid w:val="009759DE"/>
    <w:rsid w:val="0098385B"/>
    <w:rsid w:val="009845D4"/>
    <w:rsid w:val="0099155A"/>
    <w:rsid w:val="009928C0"/>
    <w:rsid w:val="00995F16"/>
    <w:rsid w:val="0099712C"/>
    <w:rsid w:val="009978DB"/>
    <w:rsid w:val="009A0666"/>
    <w:rsid w:val="009A1016"/>
    <w:rsid w:val="009A215A"/>
    <w:rsid w:val="009A4DA6"/>
    <w:rsid w:val="009A527E"/>
    <w:rsid w:val="009C0586"/>
    <w:rsid w:val="009C44CF"/>
    <w:rsid w:val="009C489B"/>
    <w:rsid w:val="009D214C"/>
    <w:rsid w:val="009D2F91"/>
    <w:rsid w:val="009D7EB5"/>
    <w:rsid w:val="009E071B"/>
    <w:rsid w:val="009E12ED"/>
    <w:rsid w:val="009E2624"/>
    <w:rsid w:val="009E50AF"/>
    <w:rsid w:val="009E5475"/>
    <w:rsid w:val="009E6AD8"/>
    <w:rsid w:val="009E7250"/>
    <w:rsid w:val="009E7DBE"/>
    <w:rsid w:val="009F0951"/>
    <w:rsid w:val="009F1451"/>
    <w:rsid w:val="009F2D02"/>
    <w:rsid w:val="009F7239"/>
    <w:rsid w:val="00A017EC"/>
    <w:rsid w:val="00A03411"/>
    <w:rsid w:val="00A03925"/>
    <w:rsid w:val="00A05059"/>
    <w:rsid w:val="00A05A7A"/>
    <w:rsid w:val="00A06DEC"/>
    <w:rsid w:val="00A11775"/>
    <w:rsid w:val="00A12071"/>
    <w:rsid w:val="00A12854"/>
    <w:rsid w:val="00A16349"/>
    <w:rsid w:val="00A16D3E"/>
    <w:rsid w:val="00A177E2"/>
    <w:rsid w:val="00A17F8E"/>
    <w:rsid w:val="00A20F66"/>
    <w:rsid w:val="00A2204D"/>
    <w:rsid w:val="00A23943"/>
    <w:rsid w:val="00A25312"/>
    <w:rsid w:val="00A27E1C"/>
    <w:rsid w:val="00A316BF"/>
    <w:rsid w:val="00A33F43"/>
    <w:rsid w:val="00A34643"/>
    <w:rsid w:val="00A37703"/>
    <w:rsid w:val="00A37CFA"/>
    <w:rsid w:val="00A40526"/>
    <w:rsid w:val="00A423E6"/>
    <w:rsid w:val="00A433B5"/>
    <w:rsid w:val="00A45108"/>
    <w:rsid w:val="00A5568F"/>
    <w:rsid w:val="00A55DEC"/>
    <w:rsid w:val="00A62C36"/>
    <w:rsid w:val="00A72DB7"/>
    <w:rsid w:val="00A758BE"/>
    <w:rsid w:val="00A75B6C"/>
    <w:rsid w:val="00A80868"/>
    <w:rsid w:val="00A837AF"/>
    <w:rsid w:val="00A8540A"/>
    <w:rsid w:val="00A915DE"/>
    <w:rsid w:val="00A92B55"/>
    <w:rsid w:val="00A96735"/>
    <w:rsid w:val="00AA144C"/>
    <w:rsid w:val="00AA14C4"/>
    <w:rsid w:val="00AA183B"/>
    <w:rsid w:val="00AA1AAB"/>
    <w:rsid w:val="00AA2725"/>
    <w:rsid w:val="00AB12B7"/>
    <w:rsid w:val="00AB209B"/>
    <w:rsid w:val="00AB274E"/>
    <w:rsid w:val="00AB3FD2"/>
    <w:rsid w:val="00AB450D"/>
    <w:rsid w:val="00AB5303"/>
    <w:rsid w:val="00AB592F"/>
    <w:rsid w:val="00AB6932"/>
    <w:rsid w:val="00AB727A"/>
    <w:rsid w:val="00AC5D4E"/>
    <w:rsid w:val="00AD07D9"/>
    <w:rsid w:val="00AD0FEE"/>
    <w:rsid w:val="00AD2855"/>
    <w:rsid w:val="00AD2D8F"/>
    <w:rsid w:val="00AD45F6"/>
    <w:rsid w:val="00AD5C91"/>
    <w:rsid w:val="00AD6383"/>
    <w:rsid w:val="00AE143A"/>
    <w:rsid w:val="00AE342C"/>
    <w:rsid w:val="00AE4455"/>
    <w:rsid w:val="00AE57BD"/>
    <w:rsid w:val="00AE6580"/>
    <w:rsid w:val="00AE7FC9"/>
    <w:rsid w:val="00AF0B15"/>
    <w:rsid w:val="00AF1227"/>
    <w:rsid w:val="00AF3CBE"/>
    <w:rsid w:val="00AF50D7"/>
    <w:rsid w:val="00B065D4"/>
    <w:rsid w:val="00B06DE8"/>
    <w:rsid w:val="00B06F1D"/>
    <w:rsid w:val="00B07F93"/>
    <w:rsid w:val="00B147F3"/>
    <w:rsid w:val="00B16924"/>
    <w:rsid w:val="00B20121"/>
    <w:rsid w:val="00B20ACF"/>
    <w:rsid w:val="00B24164"/>
    <w:rsid w:val="00B26FBA"/>
    <w:rsid w:val="00B27402"/>
    <w:rsid w:val="00B300D4"/>
    <w:rsid w:val="00B33B88"/>
    <w:rsid w:val="00B35B6E"/>
    <w:rsid w:val="00B360A3"/>
    <w:rsid w:val="00B3695D"/>
    <w:rsid w:val="00B45648"/>
    <w:rsid w:val="00B546DF"/>
    <w:rsid w:val="00B567B0"/>
    <w:rsid w:val="00B57278"/>
    <w:rsid w:val="00B621A7"/>
    <w:rsid w:val="00B641F7"/>
    <w:rsid w:val="00B64ADD"/>
    <w:rsid w:val="00B6509F"/>
    <w:rsid w:val="00B665C3"/>
    <w:rsid w:val="00B7248E"/>
    <w:rsid w:val="00B72D06"/>
    <w:rsid w:val="00B73F86"/>
    <w:rsid w:val="00B74DBF"/>
    <w:rsid w:val="00B75687"/>
    <w:rsid w:val="00B77025"/>
    <w:rsid w:val="00B8789E"/>
    <w:rsid w:val="00B903FC"/>
    <w:rsid w:val="00B91CE2"/>
    <w:rsid w:val="00B92B6A"/>
    <w:rsid w:val="00B94AFC"/>
    <w:rsid w:val="00B9515B"/>
    <w:rsid w:val="00B95AF3"/>
    <w:rsid w:val="00B97006"/>
    <w:rsid w:val="00B9751A"/>
    <w:rsid w:val="00B97867"/>
    <w:rsid w:val="00BA13BC"/>
    <w:rsid w:val="00BA1DD9"/>
    <w:rsid w:val="00BA6EB9"/>
    <w:rsid w:val="00BA7A70"/>
    <w:rsid w:val="00BB0A6D"/>
    <w:rsid w:val="00BB21A5"/>
    <w:rsid w:val="00BB26BB"/>
    <w:rsid w:val="00BB62F2"/>
    <w:rsid w:val="00BB76D9"/>
    <w:rsid w:val="00BC26DF"/>
    <w:rsid w:val="00BC2D05"/>
    <w:rsid w:val="00BC3045"/>
    <w:rsid w:val="00BC3911"/>
    <w:rsid w:val="00BC5D4A"/>
    <w:rsid w:val="00BC77F4"/>
    <w:rsid w:val="00BC77FA"/>
    <w:rsid w:val="00BD0D10"/>
    <w:rsid w:val="00BD31E2"/>
    <w:rsid w:val="00BD4584"/>
    <w:rsid w:val="00BD5963"/>
    <w:rsid w:val="00BD796E"/>
    <w:rsid w:val="00BE0613"/>
    <w:rsid w:val="00BE1BE7"/>
    <w:rsid w:val="00BE2BE8"/>
    <w:rsid w:val="00BE2C8C"/>
    <w:rsid w:val="00BE6C21"/>
    <w:rsid w:val="00BF05DC"/>
    <w:rsid w:val="00BF7990"/>
    <w:rsid w:val="00C03955"/>
    <w:rsid w:val="00C0571D"/>
    <w:rsid w:val="00C20D97"/>
    <w:rsid w:val="00C20EFA"/>
    <w:rsid w:val="00C21E62"/>
    <w:rsid w:val="00C228F7"/>
    <w:rsid w:val="00C3031B"/>
    <w:rsid w:val="00C307F3"/>
    <w:rsid w:val="00C322F9"/>
    <w:rsid w:val="00C3378D"/>
    <w:rsid w:val="00C370B0"/>
    <w:rsid w:val="00C40FFA"/>
    <w:rsid w:val="00C454EA"/>
    <w:rsid w:val="00C5159C"/>
    <w:rsid w:val="00C52482"/>
    <w:rsid w:val="00C5308E"/>
    <w:rsid w:val="00C543D6"/>
    <w:rsid w:val="00C54590"/>
    <w:rsid w:val="00C55BB8"/>
    <w:rsid w:val="00C60503"/>
    <w:rsid w:val="00C629CC"/>
    <w:rsid w:val="00C632AB"/>
    <w:rsid w:val="00C634F7"/>
    <w:rsid w:val="00C64F86"/>
    <w:rsid w:val="00C66594"/>
    <w:rsid w:val="00C73000"/>
    <w:rsid w:val="00C735A0"/>
    <w:rsid w:val="00C744A0"/>
    <w:rsid w:val="00C74C47"/>
    <w:rsid w:val="00C776B7"/>
    <w:rsid w:val="00C80259"/>
    <w:rsid w:val="00C80352"/>
    <w:rsid w:val="00C8432D"/>
    <w:rsid w:val="00C85A70"/>
    <w:rsid w:val="00C87B84"/>
    <w:rsid w:val="00C90547"/>
    <w:rsid w:val="00C913CA"/>
    <w:rsid w:val="00C930A3"/>
    <w:rsid w:val="00C93CE5"/>
    <w:rsid w:val="00C94EE3"/>
    <w:rsid w:val="00C95B7E"/>
    <w:rsid w:val="00CA1CAA"/>
    <w:rsid w:val="00CA2C5D"/>
    <w:rsid w:val="00CA3B1F"/>
    <w:rsid w:val="00CA3FE7"/>
    <w:rsid w:val="00CA6C0E"/>
    <w:rsid w:val="00CB124D"/>
    <w:rsid w:val="00CB1F11"/>
    <w:rsid w:val="00CB267B"/>
    <w:rsid w:val="00CB26A3"/>
    <w:rsid w:val="00CB2E84"/>
    <w:rsid w:val="00CB3754"/>
    <w:rsid w:val="00CB5065"/>
    <w:rsid w:val="00CB5B92"/>
    <w:rsid w:val="00CB7461"/>
    <w:rsid w:val="00CB7C2A"/>
    <w:rsid w:val="00CC5E11"/>
    <w:rsid w:val="00CC62EB"/>
    <w:rsid w:val="00CC6971"/>
    <w:rsid w:val="00CD1D96"/>
    <w:rsid w:val="00CD3B50"/>
    <w:rsid w:val="00CD5974"/>
    <w:rsid w:val="00CE1EC5"/>
    <w:rsid w:val="00CE307A"/>
    <w:rsid w:val="00CF064E"/>
    <w:rsid w:val="00CF0930"/>
    <w:rsid w:val="00CF26D6"/>
    <w:rsid w:val="00D005C0"/>
    <w:rsid w:val="00D0092D"/>
    <w:rsid w:val="00D01F11"/>
    <w:rsid w:val="00D052E5"/>
    <w:rsid w:val="00D0697A"/>
    <w:rsid w:val="00D14C1B"/>
    <w:rsid w:val="00D2004F"/>
    <w:rsid w:val="00D214CA"/>
    <w:rsid w:val="00D25313"/>
    <w:rsid w:val="00D271C7"/>
    <w:rsid w:val="00D33313"/>
    <w:rsid w:val="00D33BAA"/>
    <w:rsid w:val="00D346CA"/>
    <w:rsid w:val="00D34A51"/>
    <w:rsid w:val="00D3531A"/>
    <w:rsid w:val="00D36465"/>
    <w:rsid w:val="00D37B05"/>
    <w:rsid w:val="00D426B5"/>
    <w:rsid w:val="00D43D91"/>
    <w:rsid w:val="00D4500E"/>
    <w:rsid w:val="00D454F8"/>
    <w:rsid w:val="00D45921"/>
    <w:rsid w:val="00D5031C"/>
    <w:rsid w:val="00D504A6"/>
    <w:rsid w:val="00D52358"/>
    <w:rsid w:val="00D5273E"/>
    <w:rsid w:val="00D5559A"/>
    <w:rsid w:val="00D564A1"/>
    <w:rsid w:val="00D63F76"/>
    <w:rsid w:val="00D646AF"/>
    <w:rsid w:val="00D64814"/>
    <w:rsid w:val="00D64954"/>
    <w:rsid w:val="00D64B92"/>
    <w:rsid w:val="00D65469"/>
    <w:rsid w:val="00D66B40"/>
    <w:rsid w:val="00D6709E"/>
    <w:rsid w:val="00D67803"/>
    <w:rsid w:val="00D67E36"/>
    <w:rsid w:val="00D70958"/>
    <w:rsid w:val="00D70F48"/>
    <w:rsid w:val="00D71962"/>
    <w:rsid w:val="00D73076"/>
    <w:rsid w:val="00D73F8F"/>
    <w:rsid w:val="00D827D8"/>
    <w:rsid w:val="00D843F6"/>
    <w:rsid w:val="00D84DDF"/>
    <w:rsid w:val="00D87065"/>
    <w:rsid w:val="00D91B1F"/>
    <w:rsid w:val="00D91EE2"/>
    <w:rsid w:val="00D97960"/>
    <w:rsid w:val="00DA0873"/>
    <w:rsid w:val="00DA2874"/>
    <w:rsid w:val="00DA2E2D"/>
    <w:rsid w:val="00DA54B5"/>
    <w:rsid w:val="00DA7955"/>
    <w:rsid w:val="00DB28ED"/>
    <w:rsid w:val="00DB2BD5"/>
    <w:rsid w:val="00DB2F32"/>
    <w:rsid w:val="00DB39CF"/>
    <w:rsid w:val="00DC3EFD"/>
    <w:rsid w:val="00DC51CD"/>
    <w:rsid w:val="00DD1A94"/>
    <w:rsid w:val="00DD2DD7"/>
    <w:rsid w:val="00DD30A9"/>
    <w:rsid w:val="00DD3188"/>
    <w:rsid w:val="00DD41A8"/>
    <w:rsid w:val="00DD4692"/>
    <w:rsid w:val="00DD5911"/>
    <w:rsid w:val="00DD5BF9"/>
    <w:rsid w:val="00DE04FB"/>
    <w:rsid w:val="00DE0E91"/>
    <w:rsid w:val="00DE1F67"/>
    <w:rsid w:val="00DE3EA1"/>
    <w:rsid w:val="00DE607F"/>
    <w:rsid w:val="00DE7443"/>
    <w:rsid w:val="00DF091B"/>
    <w:rsid w:val="00DF1D80"/>
    <w:rsid w:val="00DF2C0D"/>
    <w:rsid w:val="00DF4BD9"/>
    <w:rsid w:val="00E01FAE"/>
    <w:rsid w:val="00E04EAC"/>
    <w:rsid w:val="00E07710"/>
    <w:rsid w:val="00E13130"/>
    <w:rsid w:val="00E137F5"/>
    <w:rsid w:val="00E14C2D"/>
    <w:rsid w:val="00E162E2"/>
    <w:rsid w:val="00E16EEF"/>
    <w:rsid w:val="00E20A7B"/>
    <w:rsid w:val="00E21C24"/>
    <w:rsid w:val="00E2308B"/>
    <w:rsid w:val="00E23741"/>
    <w:rsid w:val="00E25849"/>
    <w:rsid w:val="00E27482"/>
    <w:rsid w:val="00E3030E"/>
    <w:rsid w:val="00E309F6"/>
    <w:rsid w:val="00E30E6A"/>
    <w:rsid w:val="00E30FFA"/>
    <w:rsid w:val="00E3247F"/>
    <w:rsid w:val="00E34177"/>
    <w:rsid w:val="00E34A19"/>
    <w:rsid w:val="00E35785"/>
    <w:rsid w:val="00E35FA4"/>
    <w:rsid w:val="00E40A2A"/>
    <w:rsid w:val="00E43933"/>
    <w:rsid w:val="00E43E0A"/>
    <w:rsid w:val="00E44E37"/>
    <w:rsid w:val="00E44E74"/>
    <w:rsid w:val="00E45931"/>
    <w:rsid w:val="00E477EC"/>
    <w:rsid w:val="00E51CB2"/>
    <w:rsid w:val="00E535B0"/>
    <w:rsid w:val="00E53B7E"/>
    <w:rsid w:val="00E604FB"/>
    <w:rsid w:val="00E624C5"/>
    <w:rsid w:val="00E662E4"/>
    <w:rsid w:val="00E7149C"/>
    <w:rsid w:val="00E71705"/>
    <w:rsid w:val="00E74E36"/>
    <w:rsid w:val="00E7553F"/>
    <w:rsid w:val="00E804AA"/>
    <w:rsid w:val="00E81DFF"/>
    <w:rsid w:val="00E84ED5"/>
    <w:rsid w:val="00E86BC5"/>
    <w:rsid w:val="00E870FE"/>
    <w:rsid w:val="00E90A3A"/>
    <w:rsid w:val="00E92C6A"/>
    <w:rsid w:val="00E93470"/>
    <w:rsid w:val="00E9348C"/>
    <w:rsid w:val="00E9473F"/>
    <w:rsid w:val="00E947A3"/>
    <w:rsid w:val="00E97DC2"/>
    <w:rsid w:val="00EA19D2"/>
    <w:rsid w:val="00EA22B0"/>
    <w:rsid w:val="00EA2693"/>
    <w:rsid w:val="00EA71E5"/>
    <w:rsid w:val="00EB0297"/>
    <w:rsid w:val="00EB0C3B"/>
    <w:rsid w:val="00EB0EFC"/>
    <w:rsid w:val="00EB2B19"/>
    <w:rsid w:val="00EB3871"/>
    <w:rsid w:val="00EB43CD"/>
    <w:rsid w:val="00EB6D89"/>
    <w:rsid w:val="00EB7200"/>
    <w:rsid w:val="00EB755D"/>
    <w:rsid w:val="00EC09A2"/>
    <w:rsid w:val="00EC3476"/>
    <w:rsid w:val="00ED16AA"/>
    <w:rsid w:val="00ED4052"/>
    <w:rsid w:val="00ED5A44"/>
    <w:rsid w:val="00EE1E74"/>
    <w:rsid w:val="00EE51FE"/>
    <w:rsid w:val="00EE6E58"/>
    <w:rsid w:val="00EE7B9E"/>
    <w:rsid w:val="00EF0CC5"/>
    <w:rsid w:val="00EF4139"/>
    <w:rsid w:val="00EF5983"/>
    <w:rsid w:val="00F009B7"/>
    <w:rsid w:val="00F00C60"/>
    <w:rsid w:val="00F01FE2"/>
    <w:rsid w:val="00F108E1"/>
    <w:rsid w:val="00F132CC"/>
    <w:rsid w:val="00F13F92"/>
    <w:rsid w:val="00F14047"/>
    <w:rsid w:val="00F27166"/>
    <w:rsid w:val="00F27732"/>
    <w:rsid w:val="00F30939"/>
    <w:rsid w:val="00F30A9B"/>
    <w:rsid w:val="00F3381F"/>
    <w:rsid w:val="00F438F0"/>
    <w:rsid w:val="00F44197"/>
    <w:rsid w:val="00F45D66"/>
    <w:rsid w:val="00F4600D"/>
    <w:rsid w:val="00F52D69"/>
    <w:rsid w:val="00F52F47"/>
    <w:rsid w:val="00F57BD2"/>
    <w:rsid w:val="00F618ED"/>
    <w:rsid w:val="00F61B27"/>
    <w:rsid w:val="00F61C42"/>
    <w:rsid w:val="00F6279B"/>
    <w:rsid w:val="00F634E3"/>
    <w:rsid w:val="00F66429"/>
    <w:rsid w:val="00F66810"/>
    <w:rsid w:val="00F67855"/>
    <w:rsid w:val="00F67B9E"/>
    <w:rsid w:val="00F702F9"/>
    <w:rsid w:val="00F7242B"/>
    <w:rsid w:val="00F73AE0"/>
    <w:rsid w:val="00F74211"/>
    <w:rsid w:val="00F7752D"/>
    <w:rsid w:val="00F77B38"/>
    <w:rsid w:val="00F8391C"/>
    <w:rsid w:val="00F84BF8"/>
    <w:rsid w:val="00F900C3"/>
    <w:rsid w:val="00F901EA"/>
    <w:rsid w:val="00F91500"/>
    <w:rsid w:val="00F95F97"/>
    <w:rsid w:val="00F96B10"/>
    <w:rsid w:val="00F97D9C"/>
    <w:rsid w:val="00F97F8A"/>
    <w:rsid w:val="00FA0E96"/>
    <w:rsid w:val="00FB0727"/>
    <w:rsid w:val="00FB0CF4"/>
    <w:rsid w:val="00FB33C7"/>
    <w:rsid w:val="00FB3B24"/>
    <w:rsid w:val="00FB5A39"/>
    <w:rsid w:val="00FC0F8C"/>
    <w:rsid w:val="00FC205B"/>
    <w:rsid w:val="00FC4881"/>
    <w:rsid w:val="00FC4B0E"/>
    <w:rsid w:val="00FC4DCF"/>
    <w:rsid w:val="00FE2217"/>
    <w:rsid w:val="00FE431B"/>
    <w:rsid w:val="00FE47B3"/>
    <w:rsid w:val="00FE60CE"/>
    <w:rsid w:val="00FF139A"/>
    <w:rsid w:val="00FF2807"/>
    <w:rsid w:val="00FF31D8"/>
    <w:rsid w:val="00FF3402"/>
    <w:rsid w:val="00FF3627"/>
    <w:rsid w:val="00FF39A1"/>
    <w:rsid w:val="00FF3AE8"/>
    <w:rsid w:val="00FF45E9"/>
    <w:rsid w:val="00FF616B"/>
    <w:rsid w:val="00FF7F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25AB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4B5"/>
    <w:rPr>
      <w:rFonts w:ascii="Times New Roman" w:hAnsi="Times New Roman" w:cs="Calibri"/>
      <w:sz w:val="24"/>
      <w:szCs w:val="22"/>
      <w:lang w:eastAsia="en-US"/>
    </w:rPr>
  </w:style>
  <w:style w:type="paragraph" w:styleId="1">
    <w:name w:val="heading 1"/>
    <w:basedOn w:val="2"/>
    <w:next w:val="a"/>
    <w:link w:val="10"/>
    <w:autoRedefine/>
    <w:uiPriority w:val="9"/>
    <w:qFormat/>
    <w:rsid w:val="009D214C"/>
    <w:pPr>
      <w:spacing w:before="120" w:after="120"/>
      <w:jc w:val="center"/>
      <w:outlineLvl w:val="0"/>
    </w:pPr>
  </w:style>
  <w:style w:type="paragraph" w:styleId="2">
    <w:name w:val="heading 2"/>
    <w:basedOn w:val="a0"/>
    <w:link w:val="20"/>
    <w:uiPriority w:val="9"/>
    <w:qFormat/>
    <w:rsid w:val="009D214C"/>
    <w:pPr>
      <w:spacing w:before="0" w:beforeAutospacing="0" w:after="0" w:afterAutospacing="0"/>
      <w:contextualSpacing/>
      <w:jc w:val="both"/>
      <w:outlineLvl w:val="1"/>
    </w:pPr>
    <w:rPr>
      <w:rFonts w:ascii="Arial" w:hAnsi="Arial" w:cs="Arial"/>
      <w:b/>
      <w:sz w:val="22"/>
      <w:szCs w:val="22"/>
    </w:rPr>
  </w:style>
  <w:style w:type="paragraph" w:styleId="3">
    <w:name w:val="heading 3"/>
    <w:basedOn w:val="a"/>
    <w:next w:val="a"/>
    <w:link w:val="30"/>
    <w:uiPriority w:val="9"/>
    <w:unhideWhenUsed/>
    <w:qFormat/>
    <w:rsid w:val="00117B6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C60503"/>
    <w:pPr>
      <w:ind w:left="720"/>
      <w:contextualSpacing/>
    </w:pPr>
    <w:rPr>
      <w:rFonts w:eastAsia="Times New Roman" w:cs="Times New Roman"/>
      <w:szCs w:val="24"/>
      <w:lang w:eastAsia="uk-UA"/>
    </w:rPr>
  </w:style>
  <w:style w:type="paragraph" w:styleId="a5">
    <w:name w:val="header"/>
    <w:basedOn w:val="a"/>
    <w:link w:val="a6"/>
    <w:uiPriority w:val="99"/>
    <w:unhideWhenUsed/>
    <w:rsid w:val="00F27732"/>
    <w:pPr>
      <w:tabs>
        <w:tab w:val="center" w:pos="4819"/>
        <w:tab w:val="right" w:pos="9639"/>
      </w:tabs>
    </w:pPr>
  </w:style>
  <w:style w:type="character" w:customStyle="1" w:styleId="a6">
    <w:name w:val="Верхний колонтитул Знак"/>
    <w:link w:val="a5"/>
    <w:uiPriority w:val="99"/>
    <w:rsid w:val="00F27732"/>
    <w:rPr>
      <w:rFonts w:ascii="Times New Roman" w:hAnsi="Times New Roman" w:cs="Calibri"/>
      <w:sz w:val="24"/>
      <w:szCs w:val="22"/>
      <w:lang w:eastAsia="en-US"/>
    </w:rPr>
  </w:style>
  <w:style w:type="paragraph" w:styleId="a7">
    <w:name w:val="footer"/>
    <w:basedOn w:val="a"/>
    <w:link w:val="a8"/>
    <w:uiPriority w:val="99"/>
    <w:unhideWhenUsed/>
    <w:rsid w:val="00F27732"/>
    <w:pPr>
      <w:tabs>
        <w:tab w:val="center" w:pos="4819"/>
        <w:tab w:val="right" w:pos="9639"/>
      </w:tabs>
    </w:pPr>
  </w:style>
  <w:style w:type="character" w:customStyle="1" w:styleId="a8">
    <w:name w:val="Нижний колонтитул Знак"/>
    <w:link w:val="a7"/>
    <w:uiPriority w:val="99"/>
    <w:rsid w:val="00F27732"/>
    <w:rPr>
      <w:rFonts w:ascii="Times New Roman" w:hAnsi="Times New Roman" w:cs="Calibri"/>
      <w:sz w:val="24"/>
      <w:szCs w:val="22"/>
      <w:lang w:eastAsia="en-US"/>
    </w:rPr>
  </w:style>
  <w:style w:type="paragraph" w:customStyle="1" w:styleId="Standard">
    <w:name w:val="Standard"/>
    <w:rsid w:val="00CB267B"/>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numbering" w:customStyle="1" w:styleId="WWNum4">
    <w:name w:val="WWNum4"/>
    <w:basedOn w:val="a3"/>
    <w:rsid w:val="00CB267B"/>
    <w:pPr>
      <w:numPr>
        <w:numId w:val="12"/>
      </w:numPr>
    </w:pPr>
  </w:style>
  <w:style w:type="character" w:customStyle="1" w:styleId="apple-converted-space">
    <w:name w:val="apple-converted-space"/>
    <w:rsid w:val="00FB0727"/>
  </w:style>
  <w:style w:type="character" w:customStyle="1" w:styleId="10">
    <w:name w:val="Заголовок 1 Знак"/>
    <w:basedOn w:val="a1"/>
    <w:link w:val="1"/>
    <w:uiPriority w:val="9"/>
    <w:rsid w:val="009D214C"/>
    <w:rPr>
      <w:rFonts w:ascii="Arial" w:eastAsia="Times New Roman" w:hAnsi="Arial" w:cs="Arial"/>
      <w:b/>
      <w:sz w:val="22"/>
      <w:szCs w:val="22"/>
    </w:rPr>
  </w:style>
  <w:style w:type="character" w:customStyle="1" w:styleId="20">
    <w:name w:val="Заголовок 2 Знак"/>
    <w:basedOn w:val="a1"/>
    <w:link w:val="2"/>
    <w:uiPriority w:val="9"/>
    <w:rsid w:val="009D214C"/>
    <w:rPr>
      <w:rFonts w:ascii="Arial" w:eastAsia="Times New Roman" w:hAnsi="Arial" w:cs="Arial"/>
      <w:b/>
      <w:sz w:val="22"/>
      <w:szCs w:val="22"/>
    </w:rPr>
  </w:style>
  <w:style w:type="paragraph" w:styleId="a0">
    <w:name w:val="Normal (Web)"/>
    <w:aliases w:val="Обычный (веб) Знак"/>
    <w:basedOn w:val="a"/>
    <w:link w:val="11"/>
    <w:uiPriority w:val="99"/>
    <w:unhideWhenUsed/>
    <w:rsid w:val="009D214C"/>
    <w:pPr>
      <w:spacing w:before="100" w:beforeAutospacing="1" w:after="100" w:afterAutospacing="1"/>
    </w:pPr>
    <w:rPr>
      <w:rFonts w:eastAsia="Times New Roman" w:cs="Times New Roman"/>
      <w:szCs w:val="24"/>
      <w:lang w:eastAsia="uk-UA"/>
    </w:rPr>
  </w:style>
  <w:style w:type="character" w:customStyle="1" w:styleId="11">
    <w:name w:val="Обычный (веб) Знак1"/>
    <w:aliases w:val="Обычный (веб) Знак Знак"/>
    <w:link w:val="a0"/>
    <w:uiPriority w:val="99"/>
    <w:locked/>
    <w:rsid w:val="009D214C"/>
    <w:rPr>
      <w:rFonts w:ascii="Times New Roman" w:eastAsia="Times New Roman" w:hAnsi="Times New Roman"/>
      <w:sz w:val="24"/>
      <w:szCs w:val="24"/>
    </w:rPr>
  </w:style>
  <w:style w:type="table" w:styleId="a9">
    <w:name w:val="Table Grid"/>
    <w:basedOn w:val="a2"/>
    <w:uiPriority w:val="39"/>
    <w:rsid w:val="00F7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5161E7"/>
    <w:rPr>
      <w:rFonts w:ascii="Times New Roman" w:hAnsi="Times New Roman" w:cs="Times New Roman" w:hint="default"/>
      <w:sz w:val="22"/>
      <w:szCs w:val="22"/>
    </w:rPr>
  </w:style>
  <w:style w:type="character" w:customStyle="1" w:styleId="30">
    <w:name w:val="Заголовок 3 Знак"/>
    <w:basedOn w:val="a1"/>
    <w:link w:val="3"/>
    <w:uiPriority w:val="9"/>
    <w:rsid w:val="00117B66"/>
    <w:rPr>
      <w:rFonts w:asciiTheme="majorHAnsi" w:eastAsiaTheme="majorEastAsia" w:hAnsiTheme="majorHAnsi" w:cstheme="majorBidi"/>
      <w:color w:val="1F4D78" w:themeColor="accent1" w:themeShade="7F"/>
      <w:sz w:val="24"/>
      <w:szCs w:val="24"/>
      <w:lang w:eastAsia="en-US"/>
    </w:rPr>
  </w:style>
  <w:style w:type="character" w:customStyle="1" w:styleId="12">
    <w:name w:val="Верхний колонтитул Знак1"/>
    <w:basedOn w:val="a1"/>
    <w:uiPriority w:val="99"/>
    <w:semiHidden/>
    <w:rsid w:val="001570CA"/>
    <w:rPr>
      <w:rFonts w:ascii="Times New Roman" w:eastAsia="Times New Roman" w:hAnsi="Times New Roman" w:cs="Times New Roman"/>
      <w:lang w:val="ru-RU"/>
    </w:rPr>
  </w:style>
  <w:style w:type="character" w:customStyle="1" w:styleId="13">
    <w:name w:val="Нижний колонтитул Знак1"/>
    <w:basedOn w:val="a1"/>
    <w:uiPriority w:val="99"/>
    <w:semiHidden/>
    <w:rsid w:val="001570CA"/>
    <w:rPr>
      <w:rFonts w:ascii="Times New Roman" w:eastAsia="Times New Roman" w:hAnsi="Times New Roman" w:cs="Times New Roman"/>
      <w:lang w:val="ru-RU"/>
    </w:rPr>
  </w:style>
  <w:style w:type="table" w:customStyle="1" w:styleId="21">
    <w:name w:val="Таблица простая 21"/>
    <w:basedOn w:val="a2"/>
    <w:uiPriority w:val="42"/>
    <w:rsid w:val="00844E11"/>
    <w:rPr>
      <w:rFonts w:ascii="Times New Roman" w:eastAsia="Times New Roman" w:hAnsi="Times New Roman"/>
      <w:sz w:val="22"/>
      <w:szCs w:val="22"/>
      <w:lang w:val="ru-RU"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a"/>
    <w:uiPriority w:val="1"/>
    <w:qFormat/>
    <w:rsid w:val="003E325A"/>
    <w:pPr>
      <w:widowControl w:val="0"/>
    </w:pPr>
    <w:rPr>
      <w:rFonts w:asciiTheme="minorHAnsi" w:eastAsiaTheme="minorHAnsi" w:hAnsiTheme="minorHAnsi" w:cstheme="minorBidi"/>
      <w:sz w:val="22"/>
      <w:lang w:val="en-US"/>
    </w:rPr>
  </w:style>
  <w:style w:type="paragraph" w:customStyle="1" w:styleId="31">
    <w:name w:val="Заголовок 31"/>
    <w:basedOn w:val="a"/>
    <w:next w:val="a"/>
    <w:uiPriority w:val="9"/>
    <w:unhideWhenUsed/>
    <w:qFormat/>
    <w:rsid w:val="00DF2C0D"/>
    <w:pPr>
      <w:keepNext/>
      <w:keepLines/>
      <w:spacing w:before="40"/>
      <w:outlineLvl w:val="2"/>
    </w:pPr>
    <w:rPr>
      <w:rFonts w:ascii="Calibri Light" w:eastAsia="Times New Roman" w:hAnsi="Calibri Light" w:cs="Times New Roman"/>
      <w:color w:val="1F4D78"/>
      <w:szCs w:val="24"/>
    </w:rPr>
  </w:style>
  <w:style w:type="numbering" w:customStyle="1" w:styleId="14">
    <w:name w:val="Немає списку1"/>
    <w:next w:val="a3"/>
    <w:uiPriority w:val="99"/>
    <w:semiHidden/>
    <w:unhideWhenUsed/>
    <w:rsid w:val="00DF2C0D"/>
  </w:style>
  <w:style w:type="table" w:customStyle="1" w:styleId="210">
    <w:name w:val="Звичайна таблиця 21"/>
    <w:basedOn w:val="a2"/>
    <w:next w:val="21"/>
    <w:uiPriority w:val="42"/>
    <w:rsid w:val="00DF2C0D"/>
    <w:rPr>
      <w:rFonts w:ascii="Times New Roman" w:eastAsia="Times New Roman" w:hAnsi="Times New Roman"/>
      <w:sz w:val="22"/>
      <w:szCs w:val="22"/>
      <w:lang w:val="ru-RU"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310">
    <w:name w:val="Заголовок 3 Знак1"/>
    <w:basedOn w:val="a1"/>
    <w:uiPriority w:val="9"/>
    <w:semiHidden/>
    <w:rsid w:val="00DF2C0D"/>
    <w:rPr>
      <w:rFonts w:asciiTheme="majorHAnsi" w:eastAsiaTheme="majorEastAsia" w:hAnsiTheme="majorHAnsi" w:cstheme="majorBidi"/>
      <w:color w:val="1F4D78" w:themeColor="accent1" w:themeShade="7F"/>
      <w:sz w:val="24"/>
      <w:szCs w:val="24"/>
    </w:rPr>
  </w:style>
  <w:style w:type="paragraph" w:customStyle="1" w:styleId="Default">
    <w:name w:val="Default"/>
    <w:rsid w:val="000477A3"/>
    <w:pPr>
      <w:autoSpaceDE w:val="0"/>
      <w:autoSpaceDN w:val="0"/>
      <w:adjustRightInd w:val="0"/>
    </w:pPr>
    <w:rPr>
      <w:rFonts w:ascii="Times New Roman" w:hAnsi="Times New Roman"/>
      <w:color w:val="000000"/>
      <w:sz w:val="24"/>
      <w:szCs w:val="24"/>
      <w:lang w:val="ru-RU"/>
    </w:rPr>
  </w:style>
  <w:style w:type="character" w:customStyle="1" w:styleId="UnresolvedMention">
    <w:name w:val="Unresolved Mention"/>
    <w:basedOn w:val="a1"/>
    <w:uiPriority w:val="99"/>
    <w:semiHidden/>
    <w:unhideWhenUsed/>
    <w:rsid w:val="00607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5806">
      <w:bodyDiv w:val="1"/>
      <w:marLeft w:val="0"/>
      <w:marRight w:val="0"/>
      <w:marTop w:val="0"/>
      <w:marBottom w:val="0"/>
      <w:divBdr>
        <w:top w:val="none" w:sz="0" w:space="0" w:color="auto"/>
        <w:left w:val="none" w:sz="0" w:space="0" w:color="auto"/>
        <w:bottom w:val="none" w:sz="0" w:space="0" w:color="auto"/>
        <w:right w:val="none" w:sz="0" w:space="0" w:color="auto"/>
      </w:divBdr>
    </w:div>
    <w:div w:id="128399072">
      <w:bodyDiv w:val="1"/>
      <w:marLeft w:val="0"/>
      <w:marRight w:val="0"/>
      <w:marTop w:val="0"/>
      <w:marBottom w:val="0"/>
      <w:divBdr>
        <w:top w:val="none" w:sz="0" w:space="0" w:color="auto"/>
        <w:left w:val="none" w:sz="0" w:space="0" w:color="auto"/>
        <w:bottom w:val="none" w:sz="0" w:space="0" w:color="auto"/>
        <w:right w:val="none" w:sz="0" w:space="0" w:color="auto"/>
      </w:divBdr>
    </w:div>
    <w:div w:id="466431461">
      <w:bodyDiv w:val="1"/>
      <w:marLeft w:val="0"/>
      <w:marRight w:val="0"/>
      <w:marTop w:val="0"/>
      <w:marBottom w:val="0"/>
      <w:divBdr>
        <w:top w:val="none" w:sz="0" w:space="0" w:color="auto"/>
        <w:left w:val="none" w:sz="0" w:space="0" w:color="auto"/>
        <w:bottom w:val="none" w:sz="0" w:space="0" w:color="auto"/>
        <w:right w:val="none" w:sz="0" w:space="0" w:color="auto"/>
      </w:divBdr>
    </w:div>
    <w:div w:id="532349813">
      <w:bodyDiv w:val="1"/>
      <w:marLeft w:val="0"/>
      <w:marRight w:val="0"/>
      <w:marTop w:val="0"/>
      <w:marBottom w:val="0"/>
      <w:divBdr>
        <w:top w:val="none" w:sz="0" w:space="0" w:color="auto"/>
        <w:left w:val="none" w:sz="0" w:space="0" w:color="auto"/>
        <w:bottom w:val="none" w:sz="0" w:space="0" w:color="auto"/>
        <w:right w:val="none" w:sz="0" w:space="0" w:color="auto"/>
      </w:divBdr>
    </w:div>
    <w:div w:id="773018627">
      <w:bodyDiv w:val="1"/>
      <w:marLeft w:val="0"/>
      <w:marRight w:val="0"/>
      <w:marTop w:val="0"/>
      <w:marBottom w:val="0"/>
      <w:divBdr>
        <w:top w:val="none" w:sz="0" w:space="0" w:color="auto"/>
        <w:left w:val="none" w:sz="0" w:space="0" w:color="auto"/>
        <w:bottom w:val="none" w:sz="0" w:space="0" w:color="auto"/>
        <w:right w:val="none" w:sz="0" w:space="0" w:color="auto"/>
      </w:divBdr>
    </w:div>
    <w:div w:id="1113210615">
      <w:bodyDiv w:val="1"/>
      <w:marLeft w:val="0"/>
      <w:marRight w:val="0"/>
      <w:marTop w:val="0"/>
      <w:marBottom w:val="0"/>
      <w:divBdr>
        <w:top w:val="none" w:sz="0" w:space="0" w:color="auto"/>
        <w:left w:val="none" w:sz="0" w:space="0" w:color="auto"/>
        <w:bottom w:val="none" w:sz="0" w:space="0" w:color="auto"/>
        <w:right w:val="none" w:sz="0" w:space="0" w:color="auto"/>
      </w:divBdr>
    </w:div>
    <w:div w:id="1398045601">
      <w:bodyDiv w:val="1"/>
      <w:marLeft w:val="0"/>
      <w:marRight w:val="0"/>
      <w:marTop w:val="0"/>
      <w:marBottom w:val="0"/>
      <w:divBdr>
        <w:top w:val="none" w:sz="0" w:space="0" w:color="auto"/>
        <w:left w:val="none" w:sz="0" w:space="0" w:color="auto"/>
        <w:bottom w:val="none" w:sz="0" w:space="0" w:color="auto"/>
        <w:right w:val="none" w:sz="0" w:space="0" w:color="auto"/>
      </w:divBdr>
    </w:div>
    <w:div w:id="1478693239">
      <w:bodyDiv w:val="1"/>
      <w:marLeft w:val="0"/>
      <w:marRight w:val="0"/>
      <w:marTop w:val="0"/>
      <w:marBottom w:val="0"/>
      <w:divBdr>
        <w:top w:val="none" w:sz="0" w:space="0" w:color="auto"/>
        <w:left w:val="none" w:sz="0" w:space="0" w:color="auto"/>
        <w:bottom w:val="none" w:sz="0" w:space="0" w:color="auto"/>
        <w:right w:val="none" w:sz="0" w:space="0" w:color="auto"/>
      </w:divBdr>
    </w:div>
    <w:div w:id="1506282308">
      <w:bodyDiv w:val="1"/>
      <w:marLeft w:val="0"/>
      <w:marRight w:val="0"/>
      <w:marTop w:val="0"/>
      <w:marBottom w:val="0"/>
      <w:divBdr>
        <w:top w:val="none" w:sz="0" w:space="0" w:color="auto"/>
        <w:left w:val="none" w:sz="0" w:space="0" w:color="auto"/>
        <w:bottom w:val="none" w:sz="0" w:space="0" w:color="auto"/>
        <w:right w:val="none" w:sz="0" w:space="0" w:color="auto"/>
      </w:divBdr>
    </w:div>
    <w:div w:id="15200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926B3-BCBE-4E61-9C06-641BCDB9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23307</Words>
  <Characters>13286</Characters>
  <Application>Microsoft Office Word</Application>
  <DocSecurity>0</DocSecurity>
  <Lines>110</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2021-06-18T02:34:00Z</dcterms:created>
  <dcterms:modified xsi:type="dcterms:W3CDTF">2022-04-21T08:31:00Z</dcterms:modified>
</cp:coreProperties>
</file>